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22FFD" w14:paraId="09BD6D27" w14:textId="77777777">
        <w:trPr>
          <w:trHeight w:val="567"/>
        </w:trPr>
        <w:tc>
          <w:tcPr>
            <w:tcW w:w="4814" w:type="dxa"/>
          </w:tcPr>
          <w:p w14:paraId="5135666B" w14:textId="77777777" w:rsidR="00D22FFD" w:rsidRPr="00256BD4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256BD4">
              <w:rPr>
                <w:rFonts w:eastAsia="Times New Roman" w:cstheme="minorHAnsi"/>
                <w:sz w:val="24"/>
                <w:szCs w:val="24"/>
                <w:lang w:eastAsia="de-DE"/>
              </w:rPr>
              <w:t>Name /</w:t>
            </w:r>
            <w:r w:rsidRPr="00256BD4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256BD4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Jméno</w:t>
            </w:r>
            <w:proofErr w:type="spellEnd"/>
            <w:r w:rsidRPr="00256BD4">
              <w:rPr>
                <w:rFonts w:eastAsia="Times New Roman" w:cstheme="minorHAnsi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4814" w:type="dxa"/>
          </w:tcPr>
          <w:p w14:paraId="08A70026" w14:textId="77777777" w:rsidR="00D22FFD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D22FFD" w14:paraId="32A55B4C" w14:textId="77777777">
        <w:trPr>
          <w:trHeight w:val="567"/>
        </w:trPr>
        <w:tc>
          <w:tcPr>
            <w:tcW w:w="4814" w:type="dxa"/>
          </w:tcPr>
          <w:p w14:paraId="43111F40" w14:textId="77777777" w:rsidR="00D22FFD" w:rsidRPr="00256BD4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256BD4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Datum der Einweisung / </w:t>
            </w:r>
            <w:r w:rsidRPr="00256BD4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 xml:space="preserve">Datum </w:t>
            </w:r>
            <w:proofErr w:type="spellStart"/>
            <w:r w:rsidRPr="00256BD4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školení</w:t>
            </w:r>
            <w:proofErr w:type="spellEnd"/>
            <w:r w:rsidRPr="00256BD4">
              <w:rPr>
                <w:rFonts w:eastAsia="Times New Roman" w:cstheme="minorHAnsi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4814" w:type="dxa"/>
          </w:tcPr>
          <w:p w14:paraId="02E8A8EE" w14:textId="77777777" w:rsidR="00D22FFD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D22FFD" w14:paraId="7EF9B4CA" w14:textId="77777777">
        <w:trPr>
          <w:trHeight w:val="567"/>
        </w:trPr>
        <w:tc>
          <w:tcPr>
            <w:tcW w:w="4814" w:type="dxa"/>
          </w:tcPr>
          <w:p w14:paraId="0CAC4C3B" w14:textId="77777777" w:rsidR="00D22FFD" w:rsidRPr="00256BD4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256BD4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Abteilung / </w:t>
            </w:r>
            <w:proofErr w:type="spellStart"/>
            <w:r w:rsidRPr="00256BD4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Oddělení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4814" w:type="dxa"/>
          </w:tcPr>
          <w:p w14:paraId="48F520D7" w14:textId="77777777" w:rsidR="00D22FFD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D22FFD" w14:paraId="63DCAD08" w14:textId="77777777">
        <w:trPr>
          <w:trHeight w:val="567"/>
        </w:trPr>
        <w:tc>
          <w:tcPr>
            <w:tcW w:w="4814" w:type="dxa"/>
          </w:tcPr>
          <w:p w14:paraId="4C999DAC" w14:textId="373D332B" w:rsidR="00D22FFD" w:rsidRPr="00256BD4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66F7A">
              <w:rPr>
                <w:rFonts w:eastAsia="Times New Roman" w:cstheme="minorHAnsi"/>
                <w:sz w:val="24"/>
                <w:szCs w:val="24"/>
                <w:lang w:eastAsia="de-DE"/>
              </w:rPr>
              <w:t>Unterschrift Schulende/-r</w:t>
            </w:r>
            <w:r w:rsidR="00CE04A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</w:t>
            </w:r>
            <w:r w:rsidR="00CE04AA" w:rsidRPr="00CE04AA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 xml:space="preserve">/ </w:t>
            </w:r>
            <w:proofErr w:type="spellStart"/>
            <w:r w:rsidR="00CE04AA" w:rsidRPr="00CE04AA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>Podpis</w:t>
            </w:r>
            <w:proofErr w:type="spellEnd"/>
            <w:r w:rsidR="00CE04AA" w:rsidRPr="00CE04AA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 xml:space="preserve"> </w:t>
            </w:r>
            <w:proofErr w:type="spellStart"/>
            <w:proofErr w:type="gramStart"/>
            <w:r w:rsidR="00CE04AA"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>instruktora</w:t>
            </w:r>
            <w:proofErr w:type="spellEnd"/>
            <w:r w:rsidR="00CE04AA" w:rsidRPr="00946AD1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:</w:t>
            </w:r>
            <w:r w:rsidRPr="00866F7A">
              <w:rPr>
                <w:rFonts w:eastAsia="Times New Roman" w:cstheme="minorHAnsi"/>
                <w:sz w:val="24"/>
                <w:szCs w:val="24"/>
                <w:lang w:eastAsia="de-DE"/>
              </w:rPr>
              <w:t>:</w:t>
            </w:r>
            <w:proofErr w:type="gramEnd"/>
          </w:p>
        </w:tc>
        <w:tc>
          <w:tcPr>
            <w:tcW w:w="4814" w:type="dxa"/>
          </w:tcPr>
          <w:p w14:paraId="3C42A5BA" w14:textId="77777777" w:rsidR="00D22FFD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</w:tbl>
    <w:p w14:paraId="23E6EB4B" w14:textId="77777777" w:rsidR="00D22FFD" w:rsidRPr="00946AD1" w:rsidRDefault="00D22FFD" w:rsidP="00D22FFD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</w:pPr>
      <w:r w:rsidRPr="00256BD4">
        <w:rPr>
          <w:rFonts w:eastAsia="Times New Roman" w:cstheme="minorHAnsi"/>
          <w:sz w:val="24"/>
          <w:szCs w:val="24"/>
          <w:lang w:eastAsia="de-DE"/>
        </w:rPr>
        <w:t>Hiermit bestätige ich, dass ich die</w:t>
      </w:r>
      <w:r>
        <w:rPr>
          <w:rFonts w:eastAsia="Times New Roman" w:cstheme="minorHAnsi"/>
          <w:sz w:val="24"/>
          <w:szCs w:val="24"/>
          <w:lang w:eastAsia="de-DE"/>
        </w:rPr>
        <w:t xml:space="preserve"> untenstehenden </w:t>
      </w:r>
      <w:r w:rsidRPr="00CC1645">
        <w:rPr>
          <w:rFonts w:eastAsia="Times New Roman" w:cstheme="minorHAnsi"/>
          <w:b/>
          <w:bCs/>
          <w:sz w:val="24"/>
          <w:szCs w:val="24"/>
          <w:lang w:eastAsia="de-DE"/>
        </w:rPr>
        <w:t>Hygiene- &amp; Verhaltensrichtlinien</w:t>
      </w:r>
      <w:r w:rsidRPr="00256BD4">
        <w:rPr>
          <w:rFonts w:eastAsia="Times New Roman" w:cstheme="minorHAnsi"/>
          <w:sz w:val="24"/>
          <w:szCs w:val="24"/>
          <w:lang w:eastAsia="de-DE"/>
        </w:rPr>
        <w:t xml:space="preserve"> der Pluripac GmbH gelesen</w:t>
      </w:r>
      <w:r>
        <w:rPr>
          <w:rFonts w:eastAsia="Times New Roman" w:cstheme="minorHAnsi"/>
          <w:sz w:val="24"/>
          <w:szCs w:val="24"/>
          <w:lang w:eastAsia="de-DE"/>
        </w:rPr>
        <w:t xml:space="preserve"> und</w:t>
      </w:r>
      <w:r w:rsidRPr="00256BD4">
        <w:rPr>
          <w:rFonts w:eastAsia="Times New Roman" w:cstheme="minorHAnsi"/>
          <w:sz w:val="24"/>
          <w:szCs w:val="24"/>
          <w:lang w:eastAsia="de-DE"/>
        </w:rPr>
        <w:t xml:space="preserve"> verstanden habe und diese uneingeschränkt einhalte.</w:t>
      </w:r>
      <w:r>
        <w:rPr>
          <w:rFonts w:eastAsia="Times New Roman" w:cstheme="minorHAnsi"/>
          <w:sz w:val="24"/>
          <w:szCs w:val="24"/>
          <w:lang w:eastAsia="de-DE"/>
        </w:rPr>
        <w:t xml:space="preserve"> </w:t>
      </w:r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/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Tímto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potvrzuji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,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že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jsem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si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přečetl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/a a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porozuměl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/a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níže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uvedeným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hygienickým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a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chování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pravidlům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společnosti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Pluripac GmbH a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že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je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budu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bez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výhrad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 xml:space="preserve"> </w:t>
      </w:r>
      <w:proofErr w:type="spellStart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dodržovat</w:t>
      </w:r>
      <w:proofErr w:type="spellEnd"/>
      <w:r w:rsidRPr="00946AD1">
        <w:rPr>
          <w:rFonts w:eastAsia="Times New Roman" w:cstheme="minorHAnsi"/>
          <w:i/>
          <w:iCs/>
          <w:color w:val="595959" w:themeColor="text1" w:themeTint="A6"/>
          <w:sz w:val="24"/>
          <w:szCs w:val="24"/>
          <w:lang w:eastAsia="de-DE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22FFD" w14:paraId="31A91F69" w14:textId="77777777">
        <w:trPr>
          <w:trHeight w:val="567"/>
        </w:trPr>
        <w:tc>
          <w:tcPr>
            <w:tcW w:w="4814" w:type="dxa"/>
          </w:tcPr>
          <w:p w14:paraId="6CDD587C" w14:textId="77777777" w:rsidR="00D22FFD" w:rsidRPr="00256BD4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256BD4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Ort, Datum </w:t>
            </w:r>
            <w:r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 xml:space="preserve">/ </w:t>
            </w:r>
            <w:proofErr w:type="spellStart"/>
            <w:r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>Místo</w:t>
            </w:r>
            <w:proofErr w:type="spellEnd"/>
            <w:r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 xml:space="preserve">, </w:t>
            </w:r>
            <w:proofErr w:type="spellStart"/>
            <w:r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>datum</w:t>
            </w:r>
            <w:proofErr w:type="spellEnd"/>
            <w:r w:rsidRPr="00946AD1">
              <w:rPr>
                <w:rFonts w:eastAsia="Times New Roman" w:cstheme="minorHAnsi"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4814" w:type="dxa"/>
          </w:tcPr>
          <w:p w14:paraId="02988EC0" w14:textId="77777777" w:rsidR="00D22FFD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  <w:tr w:rsidR="00D22FFD" w14:paraId="7303FBD3" w14:textId="77777777">
        <w:trPr>
          <w:trHeight w:val="567"/>
        </w:trPr>
        <w:tc>
          <w:tcPr>
            <w:tcW w:w="4814" w:type="dxa"/>
          </w:tcPr>
          <w:p w14:paraId="4026D9CF" w14:textId="0B9110FB" w:rsidR="00D22FFD" w:rsidRPr="00866F7A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66F7A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Unterschrift </w:t>
            </w:r>
            <w:r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 xml:space="preserve">/ </w:t>
            </w:r>
            <w:proofErr w:type="spellStart"/>
            <w:r w:rsidRPr="00946AD1">
              <w:rPr>
                <w:rFonts w:eastAsia="Times New Roman" w:cstheme="minorHAnsi"/>
                <w:i/>
                <w:iCs/>
                <w:color w:val="595959" w:themeColor="text1" w:themeTint="A6"/>
                <w:sz w:val="24"/>
                <w:szCs w:val="24"/>
                <w:lang w:eastAsia="de-DE"/>
              </w:rPr>
              <w:t>Podpis</w:t>
            </w:r>
            <w:proofErr w:type="spellEnd"/>
            <w:r w:rsidRPr="00946AD1">
              <w:rPr>
                <w:rFonts w:eastAsia="Times New Roman" w:cstheme="minorHAnsi"/>
                <w:i/>
                <w:iCs/>
                <w:sz w:val="24"/>
                <w:szCs w:val="24"/>
                <w:lang w:eastAsia="de-DE"/>
              </w:rPr>
              <w:t>:</w:t>
            </w:r>
          </w:p>
        </w:tc>
        <w:tc>
          <w:tcPr>
            <w:tcW w:w="4814" w:type="dxa"/>
          </w:tcPr>
          <w:p w14:paraId="2D7EC2CD" w14:textId="77777777" w:rsidR="00D22FFD" w:rsidRDefault="00D22FF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</w:tr>
    </w:tbl>
    <w:p w14:paraId="0CBD2AB2" w14:textId="77777777" w:rsidR="00256BD4" w:rsidRDefault="00256BD4" w:rsidP="00256BD4">
      <w:pPr>
        <w:pStyle w:val="KeinLeerraum"/>
        <w:rPr>
          <w:lang w:eastAsia="de-DE"/>
        </w:rPr>
      </w:pPr>
    </w:p>
    <w:p w14:paraId="5B482B30" w14:textId="77777777" w:rsidR="00256BD4" w:rsidRPr="00256BD4" w:rsidRDefault="00D85C2D" w:rsidP="00256BD4">
      <w:pPr>
        <w:spacing w:after="0" w:line="240" w:lineRule="auto"/>
        <w:rPr>
          <w:rFonts w:eastAsia="Times New Roman" w:cstheme="minorHAnsi"/>
          <w:sz w:val="24"/>
          <w:szCs w:val="24"/>
          <w:lang w:eastAsia="de-DE"/>
        </w:rPr>
      </w:pPr>
      <w:r>
        <w:rPr>
          <w:rFonts w:eastAsia="Times New Roman" w:cstheme="minorHAnsi"/>
          <w:sz w:val="24"/>
          <w:szCs w:val="24"/>
          <w:lang w:eastAsia="de-DE"/>
        </w:rPr>
        <w:pict w14:anchorId="367FAE22">
          <v:rect id="_x0000_i1025" style="width:0;height:1.5pt" o:hralign="center" o:hrstd="t" o:hr="t" fillcolor="#a0a0a0" stroked="f"/>
        </w:pict>
      </w:r>
    </w:p>
    <w:p w14:paraId="7E2A4400" w14:textId="77777777" w:rsidR="00256BD4" w:rsidRPr="001976DF" w:rsidRDefault="00256BD4" w:rsidP="00256BD4">
      <w:pPr>
        <w:pStyle w:val="KeinLeerraum"/>
        <w:rPr>
          <w:b/>
          <w:bCs/>
          <w:sz w:val="30"/>
          <w:szCs w:val="30"/>
          <w:lang w:eastAsia="de-DE"/>
        </w:rPr>
      </w:pPr>
    </w:p>
    <w:p w14:paraId="746B85BD" w14:textId="526D0C86" w:rsidR="00710030" w:rsidRPr="00F23E08" w:rsidRDefault="00710030" w:rsidP="00710030">
      <w:pPr>
        <w:pStyle w:val="Listenabsatz"/>
        <w:numPr>
          <w:ilvl w:val="0"/>
          <w:numId w:val="23"/>
        </w:numPr>
        <w:spacing w:after="100" w:afterAutospacing="1" w:line="360" w:lineRule="auto"/>
        <w:outlineLvl w:val="1"/>
        <w:rPr>
          <w:b/>
          <w:bCs/>
          <w:sz w:val="30"/>
          <w:szCs w:val="30"/>
          <w:lang w:eastAsia="de-DE"/>
        </w:rPr>
      </w:pPr>
      <w:r>
        <w:rPr>
          <w:b/>
          <w:bCs/>
          <w:sz w:val="30"/>
          <w:szCs w:val="30"/>
          <w:lang w:eastAsia="de-DE"/>
        </w:rPr>
        <w:t>Allgemeines Verhalten</w:t>
      </w:r>
      <w:r w:rsidRPr="00F23E08">
        <w:rPr>
          <w:b/>
          <w:bCs/>
          <w:sz w:val="30"/>
          <w:szCs w:val="30"/>
          <w:lang w:eastAsia="de-DE"/>
        </w:rPr>
        <w:t xml:space="preserve"> im Betrieb </w:t>
      </w:r>
    </w:p>
    <w:p w14:paraId="5BF6939A" w14:textId="77777777" w:rsidR="00710030" w:rsidRPr="001843EF" w:rsidRDefault="00710030" w:rsidP="00710030">
      <w:pPr>
        <w:pStyle w:val="Listenabsatz"/>
        <w:numPr>
          <w:ilvl w:val="0"/>
          <w:numId w:val="22"/>
        </w:numPr>
        <w:spacing w:after="0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t xml:space="preserve">Persönliche Gegenstände, Taschen, Oberjacken, Straßenschuhe, Schirme o.ä. werden im Foyer Produktion abgelegt. Dazu steht dort jedem Mitarbeiter ein Spind zur Verfügung. </w:t>
      </w:r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/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Osobní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věci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tašky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svrchní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oblečení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venkovní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obuv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deštníky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podobné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předměty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se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odkládají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ve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foyeru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výrobního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oddělení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.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Každý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zaměstnanec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má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k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dispozici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vlastní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skříňku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.</w:t>
      </w:r>
    </w:p>
    <w:p w14:paraId="1D89632C" w14:textId="77777777" w:rsidR="00710030" w:rsidRPr="001843EF" w:rsidRDefault="00710030" w:rsidP="00710030">
      <w:pPr>
        <w:pStyle w:val="Listenabsatz"/>
        <w:numPr>
          <w:ilvl w:val="0"/>
          <w:numId w:val="22"/>
        </w:numPr>
        <w:spacing w:after="0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t xml:space="preserve">Der Übergang zu den Umkleiden und der Aufenthalt in den allgemeinen Bereichen, wie Pausenrum erfolgt in entsprechenden, sauberen Übergangs-Schuhen. </w:t>
      </w:r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/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Při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přechodu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do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šaten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při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pobytu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ve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společných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prostorách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jako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je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odpočinková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místnost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je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nutné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nosit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vhodné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čisté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přezůvky</w:t>
      </w:r>
      <w:proofErr w:type="spellEnd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.</w:t>
      </w:r>
    </w:p>
    <w:p w14:paraId="3AAE5BDD" w14:textId="77777777" w:rsidR="00710030" w:rsidRPr="00115966" w:rsidRDefault="00710030" w:rsidP="00710030">
      <w:pPr>
        <w:pStyle w:val="Listenabsatz"/>
        <w:numPr>
          <w:ilvl w:val="0"/>
          <w:numId w:val="22"/>
        </w:numPr>
        <w:spacing w:after="0"/>
        <w:rPr>
          <w:rFonts w:eastAsia="Times New Roman" w:cstheme="minorHAnsi"/>
          <w:sz w:val="23"/>
          <w:szCs w:val="23"/>
          <w:lang w:eastAsia="de-DE"/>
        </w:rPr>
      </w:pPr>
      <w:r w:rsidRPr="00115966">
        <w:rPr>
          <w:rFonts w:eastAsia="Times New Roman" w:cstheme="minorHAnsi"/>
          <w:sz w:val="23"/>
          <w:szCs w:val="23"/>
          <w:lang w:eastAsia="de-DE"/>
        </w:rPr>
        <w:t>Keine Hygienekleidung außerhalb des Weißbereichs oder Übergang von und zur Umkleide</w:t>
      </w:r>
      <w:r>
        <w:rPr>
          <w:rFonts w:eastAsia="Times New Roman" w:cstheme="minorHAnsi"/>
          <w:sz w:val="23"/>
          <w:szCs w:val="23"/>
          <w:lang w:eastAsia="de-DE"/>
        </w:rPr>
        <w:t xml:space="preserve"> – </w:t>
      </w:r>
      <w:r w:rsidRPr="00115966">
        <w:rPr>
          <w:rFonts w:eastAsia="Times New Roman" w:cstheme="minorHAnsi"/>
          <w:sz w:val="23"/>
          <w:szCs w:val="23"/>
          <w:lang w:eastAsia="de-DE"/>
        </w:rPr>
        <w:t xml:space="preserve">verboten in den allgemeinen Bereichen, wie Pausenraum, Lager, Verwaltung… </w:t>
      </w:r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/ </w:t>
      </w:r>
      <w:proofErr w:type="spellStart"/>
      <w:r w:rsidRPr="001843EF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Žádné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hygienické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oděvy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mimo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„</w:t>
      </w:r>
      <w:proofErr w:type="spellStart"/>
      <w:r w:rsidRPr="001843EF">
        <w:rPr>
          <w:i/>
          <w:iCs/>
          <w:color w:val="595959" w:themeColor="text1" w:themeTint="A6"/>
          <w:sz w:val="23"/>
        </w:rPr>
        <w:t>bílou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zónu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“ </w:t>
      </w:r>
      <w:proofErr w:type="spellStart"/>
      <w:r w:rsidRPr="001843EF">
        <w:rPr>
          <w:i/>
          <w:iCs/>
          <w:color w:val="595959" w:themeColor="text1" w:themeTint="A6"/>
          <w:sz w:val="23"/>
        </w:rPr>
        <w:t>ani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při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přechodu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do a z </w:t>
      </w:r>
      <w:proofErr w:type="spellStart"/>
      <w:r w:rsidRPr="001843EF">
        <w:rPr>
          <w:i/>
          <w:iCs/>
          <w:color w:val="595959" w:themeColor="text1" w:themeTint="A6"/>
          <w:sz w:val="23"/>
        </w:rPr>
        <w:t>šatny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– </w:t>
      </w:r>
      <w:proofErr w:type="spellStart"/>
      <w:r w:rsidRPr="001843EF">
        <w:rPr>
          <w:i/>
          <w:iCs/>
          <w:color w:val="595959" w:themeColor="text1" w:themeTint="A6"/>
          <w:sz w:val="23"/>
        </w:rPr>
        <w:t>zakázáno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ve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843EF">
        <w:rPr>
          <w:i/>
          <w:iCs/>
          <w:color w:val="595959" w:themeColor="text1" w:themeTint="A6"/>
          <w:sz w:val="23"/>
        </w:rPr>
        <w:t>společných</w:t>
      </w:r>
      <w:proofErr w:type="spellEnd"/>
      <w:r w:rsidRPr="001843EF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15966">
        <w:rPr>
          <w:i/>
          <w:iCs/>
          <w:color w:val="595959" w:themeColor="text1" w:themeTint="A6"/>
          <w:sz w:val="23"/>
        </w:rPr>
        <w:t>prostorách</w:t>
      </w:r>
      <w:proofErr w:type="spellEnd"/>
      <w:r w:rsidRPr="00115966">
        <w:rPr>
          <w:i/>
          <w:iCs/>
          <w:color w:val="595959" w:themeColor="text1" w:themeTint="A6"/>
          <w:sz w:val="23"/>
        </w:rPr>
        <w:t xml:space="preserve">, </w:t>
      </w:r>
      <w:proofErr w:type="spellStart"/>
      <w:r w:rsidRPr="00115966">
        <w:rPr>
          <w:i/>
          <w:iCs/>
          <w:color w:val="595959" w:themeColor="text1" w:themeTint="A6"/>
          <w:sz w:val="23"/>
        </w:rPr>
        <w:t>jako</w:t>
      </w:r>
      <w:proofErr w:type="spellEnd"/>
      <w:r w:rsidRPr="00115966">
        <w:rPr>
          <w:i/>
          <w:iCs/>
          <w:color w:val="595959" w:themeColor="text1" w:themeTint="A6"/>
          <w:sz w:val="23"/>
        </w:rPr>
        <w:t xml:space="preserve"> je </w:t>
      </w:r>
      <w:proofErr w:type="spellStart"/>
      <w:r w:rsidRPr="00115966">
        <w:rPr>
          <w:i/>
          <w:iCs/>
          <w:color w:val="595959" w:themeColor="text1" w:themeTint="A6"/>
          <w:sz w:val="23"/>
        </w:rPr>
        <w:t>odpočinková</w:t>
      </w:r>
      <w:proofErr w:type="spellEnd"/>
      <w:r w:rsidRPr="00115966">
        <w:rPr>
          <w:i/>
          <w:iCs/>
          <w:color w:val="595959" w:themeColor="text1" w:themeTint="A6"/>
          <w:sz w:val="23"/>
        </w:rPr>
        <w:t xml:space="preserve"> </w:t>
      </w:r>
      <w:proofErr w:type="spellStart"/>
      <w:r w:rsidRPr="00115966">
        <w:rPr>
          <w:i/>
          <w:iCs/>
          <w:color w:val="595959" w:themeColor="text1" w:themeTint="A6"/>
          <w:sz w:val="23"/>
        </w:rPr>
        <w:t>místnost</w:t>
      </w:r>
      <w:proofErr w:type="spellEnd"/>
      <w:r w:rsidRPr="00115966">
        <w:rPr>
          <w:i/>
          <w:iCs/>
          <w:color w:val="595959" w:themeColor="text1" w:themeTint="A6"/>
          <w:sz w:val="23"/>
        </w:rPr>
        <w:t xml:space="preserve">, </w:t>
      </w:r>
      <w:proofErr w:type="spellStart"/>
      <w:r w:rsidRPr="00115966">
        <w:rPr>
          <w:i/>
          <w:iCs/>
          <w:color w:val="595959" w:themeColor="text1" w:themeTint="A6"/>
          <w:sz w:val="23"/>
        </w:rPr>
        <w:t>sklad</w:t>
      </w:r>
      <w:proofErr w:type="spellEnd"/>
      <w:r w:rsidRPr="00115966">
        <w:rPr>
          <w:i/>
          <w:iCs/>
          <w:color w:val="595959" w:themeColor="text1" w:themeTint="A6"/>
          <w:sz w:val="23"/>
        </w:rPr>
        <w:t xml:space="preserve">, </w:t>
      </w:r>
      <w:proofErr w:type="spellStart"/>
      <w:r w:rsidRPr="00115966">
        <w:rPr>
          <w:i/>
          <w:iCs/>
          <w:color w:val="595959" w:themeColor="text1" w:themeTint="A6"/>
          <w:sz w:val="23"/>
        </w:rPr>
        <w:t>administrativ</w:t>
      </w:r>
      <w:r w:rsidRPr="00115966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a</w:t>
      </w:r>
      <w:proofErr w:type="spellEnd"/>
      <w:r w:rsidRPr="00115966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…</w:t>
      </w:r>
    </w:p>
    <w:p w14:paraId="4E06EEB2" w14:textId="77777777" w:rsidR="00710030" w:rsidRPr="005967CD" w:rsidRDefault="00710030" w:rsidP="00710030">
      <w:pPr>
        <w:keepLines/>
        <w:numPr>
          <w:ilvl w:val="0"/>
          <w:numId w:val="17"/>
        </w:numPr>
        <w:spacing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Jeder Mitarbeiter muss für Ordnung und Sauberkeit an Arbeitsplatz, Maschinen, Utensilien und Materialien sorgen.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 xml:space="preserve">Každý </w:t>
      </w:r>
      <w:r>
        <w:rPr>
          <w:i/>
          <w:color w:val="595959"/>
          <w:sz w:val="23"/>
          <w:lang w:val="cs-CZ" w:eastAsia="cs-CZ"/>
        </w:rPr>
        <w:t>zaměstnanec musí dbát na pořádek a čistotu na pracovišti, strojích, pracovních pomůckách a materiálech.</w:t>
      </w:r>
    </w:p>
    <w:p w14:paraId="7B001274" w14:textId="77777777" w:rsidR="00710030" w:rsidRPr="005967CD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Maschinen und Anlagen müssen gemäß Reinigungsplan mit zugelassenen Reinigern gereinigt und desinfiziert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 xml:space="preserve">Stroje </w:t>
      </w:r>
      <w:r>
        <w:rPr>
          <w:i/>
          <w:color w:val="595959"/>
          <w:sz w:val="23"/>
          <w:lang w:val="cs-CZ" w:eastAsia="cs-CZ"/>
        </w:rPr>
        <w:t>a zařízení musí být čištěny a dezinfikovány podle plánu čištění schválenými čisticími prostředky.</w:t>
      </w:r>
    </w:p>
    <w:p w14:paraId="4CD0ECA4" w14:textId="77777777" w:rsidR="00710030" w:rsidRPr="005967CD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Reinigungsintervalle müssen eingehalten und dokumentiert werden</w:t>
      </w:r>
      <w:r w:rsidRPr="00D22FFD">
        <w:rPr>
          <w:rFonts w:eastAsia="Times New Roman" w:cstheme="minorHAnsi"/>
          <w:color w:val="595959" w:themeColor="text1" w:themeTint="A6"/>
          <w:sz w:val="23"/>
          <w:szCs w:val="23"/>
          <w:lang w:eastAsia="de-DE"/>
        </w:rPr>
        <w:t>.</w:t>
      </w:r>
      <w:r w:rsidRPr="00D22FFD">
        <w:rPr>
          <w:color w:val="595959" w:themeColor="text1" w:themeTint="A6"/>
          <w:sz w:val="23"/>
        </w:rPr>
        <w:t xml:space="preserve"> / </w:t>
      </w:r>
      <w:r w:rsidRPr="00D22FFD">
        <w:rPr>
          <w:i/>
          <w:color w:val="595959" w:themeColor="text1" w:themeTint="A6"/>
          <w:sz w:val="23"/>
          <w:lang w:val="cs-CZ" w:eastAsia="cs-CZ"/>
        </w:rPr>
        <w:t xml:space="preserve">Intervaly </w:t>
      </w:r>
      <w:r>
        <w:rPr>
          <w:i/>
          <w:color w:val="595959"/>
          <w:sz w:val="23"/>
          <w:lang w:val="cs-CZ" w:eastAsia="cs-CZ"/>
        </w:rPr>
        <w:t>čištění musí být dodržovány a dokumentovány.</w:t>
      </w:r>
    </w:p>
    <w:p w14:paraId="06133D34" w14:textId="77777777" w:rsidR="00710030" w:rsidRPr="005967CD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Abfälle und Produktreste müssen sofort ordnungsgemäß entsorgt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 xml:space="preserve">Odpady </w:t>
      </w:r>
      <w:r>
        <w:rPr>
          <w:i/>
          <w:color w:val="595959"/>
          <w:sz w:val="23"/>
          <w:lang w:val="cs-CZ" w:eastAsia="cs-CZ"/>
        </w:rPr>
        <w:t>a zbytky výrobků musí být ihned řádně zlikvidovány.</w:t>
      </w:r>
    </w:p>
    <w:p w14:paraId="2B1F9D67" w14:textId="77777777" w:rsidR="00710030" w:rsidRPr="005967CD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Türen zu Produktionsräumen sowie Tore zu Wareneingang und -ausgang müssen stets geschlossen gehalten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D</w:t>
      </w:r>
      <w:r>
        <w:rPr>
          <w:i/>
          <w:color w:val="595959"/>
          <w:sz w:val="23"/>
          <w:lang w:val="cs-CZ" w:eastAsia="cs-CZ"/>
        </w:rPr>
        <w:t>veře do výrobních prostor a vrata příjmu a expedice zboží musí být vždy zavřené.</w:t>
      </w:r>
    </w:p>
    <w:p w14:paraId="6CA6DA3E" w14:textId="707D0A34" w:rsidR="00710030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lastRenderedPageBreak/>
        <w:t>Schäden müssen unabhängig davon, ob sie selbst verursacht oder festgestellt wurden, sofort dem Vorgesetzten gemeldet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P</w:t>
      </w:r>
      <w:r>
        <w:rPr>
          <w:i/>
          <w:color w:val="595959"/>
          <w:sz w:val="23"/>
          <w:lang w:val="cs-CZ" w:eastAsia="cs-CZ"/>
        </w:rPr>
        <w:t>oškození musí být bez ohledu na to, zda bylo způsobeno zaměstnancem nebo pouze zjištěno, ihned nahlášeno nadřízenému.</w:t>
      </w:r>
    </w:p>
    <w:p w14:paraId="200726C7" w14:textId="7E86867D" w:rsidR="00710030" w:rsidRPr="00710030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t>Bei Verwendung von technischen/sicherheitsrelevanten Geräten und Einrichtungen sind Prüf-, Kalibrier- und Wartung</w:t>
      </w:r>
      <w:r w:rsidR="006420AD">
        <w:rPr>
          <w:rFonts w:eastAsia="Times New Roman" w:cstheme="minorHAnsi"/>
          <w:sz w:val="23"/>
          <w:szCs w:val="23"/>
          <w:lang w:eastAsia="de-DE"/>
        </w:rPr>
        <w:t>s</w:t>
      </w:r>
      <w:r>
        <w:rPr>
          <w:rFonts w:eastAsia="Times New Roman" w:cstheme="minorHAnsi"/>
          <w:sz w:val="23"/>
          <w:szCs w:val="23"/>
          <w:lang w:eastAsia="de-DE"/>
        </w:rPr>
        <w:t>plaketten</w:t>
      </w:r>
      <w:r w:rsidR="006420AD">
        <w:rPr>
          <w:rFonts w:eastAsia="Times New Roman" w:cstheme="minorHAnsi"/>
          <w:sz w:val="23"/>
          <w:szCs w:val="23"/>
          <w:lang w:eastAsia="de-DE"/>
        </w:rPr>
        <w:t xml:space="preserve"> zu prüfen</w:t>
      </w:r>
      <w:r>
        <w:rPr>
          <w:rFonts w:eastAsia="Times New Roman" w:cstheme="minorHAnsi"/>
          <w:sz w:val="23"/>
          <w:szCs w:val="23"/>
          <w:lang w:eastAsia="de-DE"/>
        </w:rPr>
        <w:t xml:space="preserve"> </w:t>
      </w:r>
    </w:p>
    <w:p w14:paraId="67564A41" w14:textId="45D19DEF" w:rsidR="00710030" w:rsidRPr="007C59EC" w:rsidRDefault="00710030" w:rsidP="00710030">
      <w:pPr>
        <w:keepLines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t>Auch allgemeine Bereiche (wie Umkleiden, Pausenraum usw.) sind von den jeweiligen Nutzern ordentlich zu hinterlassen.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>
        <w:rPr>
          <w:i/>
          <w:color w:val="595959"/>
          <w:sz w:val="23"/>
          <w:lang w:val="cs-CZ" w:eastAsia="cs-CZ"/>
        </w:rPr>
        <w:t>Také společné prostory (např. šatny, odpočívárna apod.) musí jejich uživatelé zanechat uklizené.</w:t>
      </w:r>
    </w:p>
    <w:p w14:paraId="420CA76A" w14:textId="01961693" w:rsidR="007C59EC" w:rsidRPr="00710030" w:rsidRDefault="00D85C2D" w:rsidP="007C59EC">
      <w:pPr>
        <w:keepLines/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pict w14:anchorId="7A7F52BD">
          <v:rect id="_x0000_i1026" style="width:0;height:1.5pt" o:hralign="center" o:hrstd="t" o:hr="t" fillcolor="#a0a0a0" stroked="f"/>
        </w:pict>
      </w:r>
    </w:p>
    <w:p w14:paraId="4072CEBC" w14:textId="700E155B" w:rsidR="005967CD" w:rsidRPr="001976DF" w:rsidRDefault="00E974AB" w:rsidP="00F23E08">
      <w:pPr>
        <w:pStyle w:val="Listenabsatz"/>
        <w:numPr>
          <w:ilvl w:val="0"/>
          <w:numId w:val="23"/>
        </w:numPr>
        <w:spacing w:after="100" w:afterAutospacing="1" w:line="360" w:lineRule="auto"/>
        <w:outlineLvl w:val="1"/>
        <w:rPr>
          <w:rFonts w:eastAsia="Times New Roman" w:cstheme="minorHAnsi"/>
          <w:b/>
          <w:bCs/>
          <w:sz w:val="26"/>
          <w:szCs w:val="26"/>
          <w:lang w:eastAsia="de-DE"/>
        </w:rPr>
      </w:pPr>
      <w:r w:rsidRPr="001976DF">
        <w:rPr>
          <w:b/>
          <w:bCs/>
          <w:sz w:val="30"/>
          <w:szCs w:val="30"/>
          <w:lang w:eastAsia="de-DE"/>
        </w:rPr>
        <w:t xml:space="preserve">Personalhygiene &amp; Verhalten – </w:t>
      </w:r>
      <w:r w:rsidR="005967CD" w:rsidRPr="001976DF">
        <w:rPr>
          <w:rFonts w:eastAsia="Times New Roman" w:cstheme="minorHAnsi"/>
          <w:b/>
          <w:bCs/>
          <w:sz w:val="30"/>
          <w:szCs w:val="30"/>
          <w:lang w:eastAsia="de-DE"/>
        </w:rPr>
        <w:t>Weißbereich</w:t>
      </w:r>
      <w:r w:rsidR="005967CD" w:rsidRPr="001976DF">
        <w:rPr>
          <w:rFonts w:eastAsia="Times New Roman" w:cstheme="minorHAnsi"/>
          <w:b/>
          <w:bCs/>
          <w:sz w:val="28"/>
          <w:szCs w:val="28"/>
          <w:lang w:eastAsia="de-DE"/>
        </w:rPr>
        <w:t xml:space="preserve"> </w:t>
      </w:r>
      <w:r w:rsidR="005967CD" w:rsidRPr="001976DF">
        <w:rPr>
          <w:rFonts w:eastAsia="Times New Roman" w:cstheme="minorHAnsi"/>
          <w:b/>
          <w:bCs/>
          <w:sz w:val="26"/>
          <w:szCs w:val="26"/>
          <w:lang w:eastAsia="de-DE"/>
        </w:rPr>
        <w:t>(Produktion &amp; Konfektionierung)</w:t>
      </w:r>
    </w:p>
    <w:p w14:paraId="4441A3F1" w14:textId="1256E87A" w:rsidR="00F23E08" w:rsidRPr="00F23E08" w:rsidRDefault="00F23E08" w:rsidP="00F23E08">
      <w:pPr>
        <w:pStyle w:val="Listenabsatz"/>
        <w:numPr>
          <w:ilvl w:val="1"/>
          <w:numId w:val="23"/>
        </w:numPr>
        <w:spacing w:after="0" w:line="360" w:lineRule="auto"/>
        <w:outlineLvl w:val="1"/>
        <w:rPr>
          <w:b/>
          <w:bCs/>
          <w:sz w:val="28"/>
          <w:szCs w:val="28"/>
          <w:lang w:eastAsia="de-DE"/>
        </w:rPr>
      </w:pPr>
      <w:r w:rsidRPr="00F23E08">
        <w:rPr>
          <w:b/>
          <w:bCs/>
          <w:sz w:val="28"/>
          <w:szCs w:val="28"/>
          <w:lang w:eastAsia="de-DE"/>
        </w:rPr>
        <w:t>Persönliche Hygiene &amp; persönliche Gegenstände</w:t>
      </w:r>
    </w:p>
    <w:p w14:paraId="7978CB98" w14:textId="77777777" w:rsidR="00F23E08" w:rsidRPr="00D22FFD" w:rsidRDefault="00F23E08" w:rsidP="00F23E08">
      <w:pPr>
        <w:keepLines/>
        <w:numPr>
          <w:ilvl w:val="0"/>
          <w:numId w:val="15"/>
        </w:numPr>
        <w:spacing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Gute Körperhygiene ist einzuhalten.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Je nutné dodržovat dobrou osobní hygienu.</w:t>
      </w:r>
    </w:p>
    <w:p w14:paraId="2A2785F9" w14:textId="77777777" w:rsidR="00F23E08" w:rsidRPr="00D22FFD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Fingernägel müssen sauber, kurz und unlackiert sein.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Nehty musí být čisté, krátké a nenalakované.</w:t>
      </w:r>
    </w:p>
    <w:p w14:paraId="494B6FC2" w14:textId="77777777" w:rsidR="00F23E08" w:rsidRPr="00D22FFD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Kurze Gel-Nägel sind erlaubt</w:t>
      </w:r>
      <w:r w:rsidRPr="009A7F30">
        <w:rPr>
          <w:rFonts w:eastAsia="Times New Roman" w:cstheme="minorHAnsi"/>
          <w:sz w:val="23"/>
          <w:szCs w:val="23"/>
          <w:lang w:eastAsia="de-DE"/>
        </w:rPr>
        <w:t xml:space="preserve"> </w:t>
      </w:r>
      <w:r>
        <w:rPr>
          <w:rFonts w:eastAsia="Times New Roman" w:cstheme="minorHAnsi"/>
          <w:sz w:val="23"/>
          <w:szCs w:val="23"/>
          <w:lang w:eastAsia="de-DE"/>
        </w:rPr>
        <w:t xml:space="preserve">– </w:t>
      </w:r>
      <w:r w:rsidRPr="005967CD">
        <w:rPr>
          <w:rFonts w:eastAsia="Times New Roman" w:cstheme="minorHAnsi"/>
          <w:sz w:val="23"/>
          <w:szCs w:val="23"/>
          <w:lang w:eastAsia="de-DE"/>
        </w:rPr>
        <w:t>sonstige künstliche Nägel sind verboten.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Krátké gelové nehty jsou povoleny – ostatní umělé nehty jsou zakázány.</w:t>
      </w:r>
    </w:p>
    <w:p w14:paraId="6E0B3832" w14:textId="77777777" w:rsidR="00F23E08" w:rsidRPr="00D22FFD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 xml:space="preserve">Schmuck, sichtbare Piercings, künstliche Wimpern, Uhren, </w:t>
      </w:r>
      <w:proofErr w:type="spellStart"/>
      <w:r w:rsidRPr="005967CD">
        <w:rPr>
          <w:rFonts w:eastAsia="Times New Roman" w:cstheme="minorHAnsi"/>
          <w:sz w:val="23"/>
          <w:szCs w:val="23"/>
          <w:lang w:eastAsia="de-DE"/>
        </w:rPr>
        <w:t>InEar</w:t>
      </w:r>
      <w:proofErr w:type="spellEnd"/>
      <w:r w:rsidRPr="005967CD">
        <w:rPr>
          <w:rFonts w:eastAsia="Times New Roman" w:cstheme="minorHAnsi"/>
          <w:sz w:val="23"/>
          <w:szCs w:val="23"/>
          <w:lang w:eastAsia="de-DE"/>
        </w:rPr>
        <w:t>-Kopfhörer o. Ä. sind verboten.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Šperky, viditelné piercingy, umělé řasy, hodinky, sluchátka do uší apod. jsou zakázány.</w:t>
      </w:r>
    </w:p>
    <w:p w14:paraId="3F77C462" w14:textId="77777777" w:rsidR="00F23E08" w:rsidRPr="00D22FFD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Es dürfen nur arbeitsnotwendige Gegenstände in Produktionsräume mitgenommen werden. Sehr kleine oder zerbrechliche Gegenstände sind verboten.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Do výrobních prostor je dovoleno vnášet pouze předměty nezbytné pro práci. Velmi malé nebo křehké předměty jsou zakázány.</w:t>
      </w:r>
    </w:p>
    <w:p w14:paraId="70B5C4EE" w14:textId="77777777" w:rsidR="00F23E08" w:rsidRPr="00D22FFD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 xml:space="preserve">Erlaubt sind ausschließlich Transponder und der </w:t>
      </w:r>
      <w:proofErr w:type="spellStart"/>
      <w:r w:rsidRPr="005967CD">
        <w:rPr>
          <w:rFonts w:eastAsia="Times New Roman" w:cstheme="minorHAnsi"/>
          <w:sz w:val="23"/>
          <w:szCs w:val="23"/>
          <w:lang w:eastAsia="de-DE"/>
        </w:rPr>
        <w:t>Spindschlüssel</w:t>
      </w:r>
      <w:proofErr w:type="spellEnd"/>
      <w:r w:rsidRPr="005967CD">
        <w:rPr>
          <w:rFonts w:eastAsia="Times New Roman" w:cstheme="minorHAnsi"/>
          <w:sz w:val="23"/>
          <w:szCs w:val="23"/>
          <w:lang w:eastAsia="de-DE"/>
        </w:rPr>
        <w:t xml:space="preserve"> ohne Anhänger</w:t>
      </w:r>
      <w:r>
        <w:rPr>
          <w:rFonts w:eastAsia="Times New Roman" w:cstheme="minorHAnsi"/>
          <w:sz w:val="23"/>
          <w:szCs w:val="23"/>
          <w:lang w:eastAsia="de-DE"/>
        </w:rPr>
        <w:t xml:space="preserve">, </w:t>
      </w:r>
      <w:r w:rsidRPr="005967CD">
        <w:rPr>
          <w:rFonts w:eastAsia="Times New Roman" w:cstheme="minorHAnsi"/>
          <w:sz w:val="23"/>
          <w:szCs w:val="23"/>
          <w:lang w:eastAsia="de-DE"/>
        </w:rPr>
        <w:t>sicher in der Hosentasche verwahrt. Bei Bedarf Firmen-Schlüsselband verwende</w:t>
      </w:r>
      <w:r>
        <w:rPr>
          <w:rFonts w:eastAsia="Times New Roman" w:cstheme="minorHAnsi"/>
          <w:sz w:val="23"/>
          <w:szCs w:val="23"/>
          <w:lang w:eastAsia="de-DE"/>
        </w:rPr>
        <w:t>n</w:t>
      </w:r>
      <w:r w:rsidRPr="005967CD">
        <w:rPr>
          <w:rFonts w:eastAsia="Times New Roman" w:cstheme="minorHAnsi"/>
          <w:sz w:val="23"/>
          <w:szCs w:val="23"/>
          <w:lang w:eastAsia="de-DE"/>
        </w:rPr>
        <w:t>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Povoleny jsou výhradně transpondér a klíč od skříňky bez přívěsku, bezpečně uložené v kapse kalhot. V případě potřeby použijte firemní šňůrku na klíče.</w:t>
      </w:r>
    </w:p>
    <w:p w14:paraId="0850DCCB" w14:textId="77777777" w:rsidR="00F23E08" w:rsidRPr="00D22FFD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 xml:space="preserve">Handys, Tablets, Over-Ear-Kopfhörer u. Ä. sind </w:t>
      </w:r>
      <w:r>
        <w:rPr>
          <w:rFonts w:eastAsia="Times New Roman" w:cstheme="minorHAnsi"/>
          <w:sz w:val="23"/>
          <w:szCs w:val="23"/>
          <w:lang w:eastAsia="de-DE"/>
        </w:rPr>
        <w:t>verboten. N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ur </w:t>
      </w:r>
      <w:r>
        <w:rPr>
          <w:rFonts w:eastAsia="Times New Roman" w:cstheme="minorHAnsi"/>
          <w:sz w:val="23"/>
          <w:szCs w:val="23"/>
          <w:lang w:eastAsia="de-DE"/>
        </w:rPr>
        <w:t>in Ausnahmen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nach Abstimmung mit der Geschäftsführung </w:t>
      </w:r>
      <w:r>
        <w:rPr>
          <w:rFonts w:eastAsia="Times New Roman" w:cstheme="minorHAnsi"/>
          <w:sz w:val="23"/>
          <w:szCs w:val="23"/>
          <w:lang w:eastAsia="de-DE"/>
        </w:rPr>
        <w:t>können diese erlaubt werden</w:t>
      </w:r>
      <w:r w:rsidRPr="005967CD">
        <w:rPr>
          <w:rFonts w:eastAsia="Times New Roman" w:cstheme="minorHAnsi"/>
          <w:sz w:val="23"/>
          <w:szCs w:val="23"/>
          <w:lang w:eastAsia="de-DE"/>
        </w:rPr>
        <w:t>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Mobilní telefony, tablety, sluchátka přes uši apod. jsou povoleny pouze výjimečně po dohodě s vedením společnosti.</w:t>
      </w:r>
    </w:p>
    <w:p w14:paraId="113561C3" w14:textId="5CCFD430" w:rsidR="00F23E08" w:rsidRPr="00397D99" w:rsidRDefault="00F23E08" w:rsidP="00F23E08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Messer mit Abbruchklingen sind verboten</w:t>
      </w:r>
      <w:r>
        <w:rPr>
          <w:rFonts w:eastAsia="Times New Roman" w:cstheme="minorHAnsi"/>
          <w:sz w:val="23"/>
          <w:szCs w:val="23"/>
          <w:lang w:eastAsia="de-DE"/>
        </w:rPr>
        <w:t xml:space="preserve"> – </w:t>
      </w:r>
      <w:r w:rsidRPr="005967CD">
        <w:rPr>
          <w:rFonts w:eastAsia="Times New Roman" w:cstheme="minorHAnsi"/>
          <w:sz w:val="23"/>
          <w:szCs w:val="23"/>
          <w:lang w:eastAsia="de-DE"/>
        </w:rPr>
        <w:t>Sicherheitsmesser müssen verwendet werden.</w:t>
      </w:r>
      <w:r>
        <w:rPr>
          <w:color w:val="000000"/>
          <w:sz w:val="23"/>
        </w:rPr>
        <w:t xml:space="preserve"> 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Nože s odlamovací čepelí jsou zakázány – musí se používat bezpečnostní nože.</w:t>
      </w:r>
    </w:p>
    <w:p w14:paraId="60EF453F" w14:textId="434EE75B" w:rsidR="00397D99" w:rsidRPr="00D21A79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Medikamente sind i</w:t>
      </w:r>
      <w:r w:rsidR="00710030">
        <w:rPr>
          <w:rFonts w:eastAsia="Times New Roman" w:cstheme="minorHAnsi"/>
          <w:sz w:val="23"/>
          <w:szCs w:val="23"/>
          <w:lang w:eastAsia="de-DE"/>
        </w:rPr>
        <w:t>m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Produktions</w:t>
      </w:r>
      <w:r w:rsidR="00710030">
        <w:rPr>
          <w:rFonts w:eastAsia="Times New Roman" w:cstheme="minorHAnsi"/>
          <w:sz w:val="23"/>
          <w:szCs w:val="23"/>
          <w:lang w:eastAsia="de-DE"/>
        </w:rPr>
        <w:t>bereich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verboten. Ausnahmen, z. B. Inhalatoren, </w:t>
      </w:r>
      <w:r>
        <w:rPr>
          <w:rFonts w:eastAsia="Times New Roman" w:cstheme="minorHAnsi"/>
          <w:sz w:val="23"/>
          <w:szCs w:val="23"/>
          <w:lang w:eastAsia="de-DE"/>
        </w:rPr>
        <w:t>sind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vorab mit der Geschäftsleitung ab</w:t>
      </w:r>
      <w:r>
        <w:rPr>
          <w:rFonts w:eastAsia="Times New Roman" w:cstheme="minorHAnsi"/>
          <w:sz w:val="23"/>
          <w:szCs w:val="23"/>
          <w:lang w:eastAsia="de-DE"/>
        </w:rPr>
        <w:t>zu</w:t>
      </w:r>
      <w:r w:rsidRPr="005967CD">
        <w:rPr>
          <w:rFonts w:eastAsia="Times New Roman" w:cstheme="minorHAnsi"/>
          <w:sz w:val="23"/>
          <w:szCs w:val="23"/>
          <w:lang w:eastAsia="de-DE"/>
        </w:rPr>
        <w:t>stimm</w:t>
      </w:r>
      <w:r>
        <w:rPr>
          <w:rFonts w:eastAsia="Times New Roman" w:cstheme="minorHAnsi"/>
          <w:sz w:val="23"/>
          <w:szCs w:val="23"/>
          <w:lang w:eastAsia="de-DE"/>
        </w:rPr>
        <w:t>en</w:t>
      </w:r>
      <w:r w:rsidRPr="005967CD">
        <w:rPr>
          <w:rFonts w:eastAsia="Times New Roman" w:cstheme="minorHAnsi"/>
          <w:sz w:val="23"/>
          <w:szCs w:val="23"/>
          <w:lang w:eastAsia="de-DE"/>
        </w:rPr>
        <w:t>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Léky jsou ve výrobních prostorách zakázány. Výjimky, např. inhalátory, musí být předem dohodnuty s vedením společnosti.</w:t>
      </w:r>
    </w:p>
    <w:p w14:paraId="253B2045" w14:textId="2FBF7B31" w:rsidR="00F23E08" w:rsidRDefault="00F23E08" w:rsidP="00F23E08">
      <w:pPr>
        <w:pStyle w:val="Listenabsatz"/>
        <w:numPr>
          <w:ilvl w:val="1"/>
          <w:numId w:val="23"/>
        </w:numPr>
        <w:spacing w:after="0" w:line="360" w:lineRule="auto"/>
        <w:outlineLvl w:val="1"/>
        <w:rPr>
          <w:b/>
          <w:bCs/>
          <w:sz w:val="28"/>
          <w:szCs w:val="28"/>
          <w:lang w:eastAsia="de-DE"/>
        </w:rPr>
      </w:pPr>
      <w:r w:rsidRPr="00F23E08">
        <w:rPr>
          <w:b/>
          <w:bCs/>
          <w:sz w:val="28"/>
          <w:szCs w:val="28"/>
          <w:lang w:eastAsia="de-DE"/>
        </w:rPr>
        <w:t>Hygienekleidung &amp; Zutritt</w:t>
      </w:r>
    </w:p>
    <w:p w14:paraId="2DB7436C" w14:textId="79FAD10B" w:rsidR="00D21A79" w:rsidRPr="00F32FC6" w:rsidRDefault="00D21A79" w:rsidP="00F32FC6">
      <w:pPr>
        <w:keepLines/>
        <w:numPr>
          <w:ilvl w:val="0"/>
          <w:numId w:val="15"/>
        </w:numPr>
        <w:spacing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F32FC6">
        <w:rPr>
          <w:rFonts w:eastAsia="Times New Roman" w:cstheme="minorHAnsi"/>
          <w:sz w:val="23"/>
          <w:szCs w:val="23"/>
          <w:lang w:val="cs-CZ" w:eastAsia="de-DE"/>
        </w:rPr>
        <w:t xml:space="preserve">Die Zutrittregelung zu den Bereichen, vor allem dem Weißbereich ist durch elektronische Schlösser gewährleistet. </w:t>
      </w:r>
      <w:r w:rsidR="00F32FC6" w:rsidRPr="00F32FC6">
        <w:rPr>
          <w:rFonts w:eastAsia="Times New Roman" w:cstheme="minorHAnsi"/>
          <w:sz w:val="23"/>
          <w:szCs w:val="23"/>
          <w:lang w:val="cs-CZ" w:eastAsia="de-DE"/>
        </w:rPr>
        <w:t>Nur Mitarbeiter mit Zutrittsrecht d</w:t>
      </w:r>
      <w:r w:rsidR="007C59EC">
        <w:rPr>
          <w:rFonts w:eastAsia="Times New Roman" w:cstheme="minorHAnsi"/>
          <w:sz w:val="23"/>
          <w:szCs w:val="23"/>
          <w:lang w:val="cs-CZ" w:eastAsia="de-DE"/>
        </w:rPr>
        <w:t>ü</w:t>
      </w:r>
      <w:r w:rsidR="00F32FC6" w:rsidRPr="00F32FC6">
        <w:rPr>
          <w:rFonts w:eastAsia="Times New Roman" w:cstheme="minorHAnsi"/>
          <w:sz w:val="23"/>
          <w:szCs w:val="23"/>
          <w:lang w:val="cs-CZ" w:eastAsia="de-DE"/>
        </w:rPr>
        <w:t>rfen den Weißbereich betreten.</w:t>
      </w:r>
      <w:r w:rsidR="00F32FC6">
        <w:rPr>
          <w:rFonts w:eastAsia="Times New Roman" w:cstheme="minorHAnsi"/>
          <w:sz w:val="23"/>
          <w:szCs w:val="23"/>
          <w:lang w:val="cs-CZ" w:eastAsia="de-DE"/>
        </w:rPr>
        <w:t xml:space="preserve"> </w:t>
      </w:r>
      <w:r w:rsidR="00F32FC6" w:rsidRPr="00F32FC6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  <w:t>/ Přístup do jednotlivých zón, zejména do bílé zóny, je zajištěn elektronickými zámky. Do bílé zóny smí vstoupit pouze zaměstnanci s oprávněním k přístupu.</w:t>
      </w:r>
    </w:p>
    <w:p w14:paraId="1B0928E8" w14:textId="20C481E0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t>V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orgeschriebene Pluripac-Hygienekleidung muss stets getragen und bei Verschmutzung oder Produktwechsel gewechselt werden. T-Shirts müssen mindestens alle </w:t>
      </w:r>
      <w:r>
        <w:rPr>
          <w:rFonts w:eastAsia="Times New Roman" w:cstheme="minorHAnsi"/>
          <w:sz w:val="23"/>
          <w:szCs w:val="23"/>
          <w:lang w:eastAsia="de-DE"/>
        </w:rPr>
        <w:t>3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, Hosen </w:t>
      </w:r>
      <w:r>
        <w:rPr>
          <w:rFonts w:eastAsia="Times New Roman" w:cstheme="minorHAnsi"/>
          <w:sz w:val="23"/>
          <w:szCs w:val="23"/>
          <w:lang w:eastAsia="de-DE"/>
        </w:rPr>
        <w:t>mindestens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alle 5 Arbeitstage gewechselt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Předepsaný hygienický oděv Pluripac se musí vždy nosit a při znečištění nebo změně výrobku vyměnit. Trička se musí měnit nejméně každé 3 pracovní dny, kalhoty nejméně každých 5 pracovních dnů.</w:t>
      </w:r>
    </w:p>
    <w:p w14:paraId="49730C32" w14:textId="50941EAA" w:rsidR="00397D99" w:rsidRPr="00710030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Der Weißbereich darf nur über die Personalschleuse betreten</w:t>
      </w:r>
      <w:r>
        <w:rPr>
          <w:rFonts w:eastAsia="Times New Roman" w:cstheme="minorHAnsi"/>
          <w:sz w:val="23"/>
          <w:szCs w:val="23"/>
          <w:lang w:eastAsia="de-DE"/>
        </w:rPr>
        <w:t xml:space="preserve"> und verlassen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werden.</w:t>
      </w:r>
      <w:r w:rsidR="00710030">
        <w:rPr>
          <w:rFonts w:eastAsia="Times New Roman" w:cstheme="minorHAnsi"/>
          <w:sz w:val="23"/>
          <w:szCs w:val="23"/>
          <w:lang w:eastAsia="de-DE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Do bílé zóny lze vstupovat a z ní vystupovat pouze přes personální hygienickou propust</w:t>
      </w:r>
      <w:r w:rsidR="00710030">
        <w:rPr>
          <w:i/>
          <w:iCs/>
          <w:color w:val="595959" w:themeColor="text1" w:themeTint="A6"/>
          <w:sz w:val="23"/>
          <w:lang w:val="cs-CZ" w:eastAsia="cs-CZ"/>
        </w:rPr>
        <w:t>.</w:t>
      </w:r>
    </w:p>
    <w:p w14:paraId="7A9BB05D" w14:textId="77777777" w:rsidR="00710030" w:rsidRPr="00397D99" w:rsidRDefault="00710030" w:rsidP="00710030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lastRenderedPageBreak/>
        <w:t>Die Haarhaube muss alle Haare vollständig einschließen und die Ohren bedecken.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Ochranná čepice na vlasy musí zcela zakrývat všechny vlasy a uši.</w:t>
      </w:r>
    </w:p>
    <w:p w14:paraId="5DA7B1AE" w14:textId="77777777" w:rsidR="00397D99" w:rsidRPr="00710030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Im Weißbereich müssen Schutzüberzüge oder betrieblich gestellte, leicht zu reinigende Arbeitsschuhe getragen werden</w:t>
      </w:r>
      <w:r>
        <w:rPr>
          <w:rFonts w:eastAsia="Times New Roman" w:cstheme="minorHAnsi"/>
          <w:sz w:val="23"/>
          <w:szCs w:val="23"/>
          <w:lang w:eastAsia="de-DE"/>
        </w:rPr>
        <w:t xml:space="preserve"> (Schuhwechsel in Personalschleuse)</w:t>
      </w:r>
      <w:r w:rsidRPr="005967CD">
        <w:rPr>
          <w:rFonts w:eastAsia="Times New Roman" w:cstheme="minorHAnsi"/>
          <w:sz w:val="23"/>
          <w:szCs w:val="23"/>
          <w:lang w:eastAsia="de-DE"/>
        </w:rPr>
        <w:t>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V bílé zóně se musí nosit ochranné návleky nebo provozem poskytnutá, snadno čistitelná pracovní obuv (přezutí v personální hygienické propusti).</w:t>
      </w:r>
    </w:p>
    <w:p w14:paraId="4CDAAF92" w14:textId="5BF638B1" w:rsidR="00710030" w:rsidRPr="00710030" w:rsidRDefault="00710030" w:rsidP="00710030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t xml:space="preserve">Der Übertritt mit Schuhdesinfektion ist bei jedem Betreten zu verwenden. / </w:t>
      </w:r>
      <w:r w:rsidRPr="00710030">
        <w:rPr>
          <w:i/>
          <w:iCs/>
          <w:color w:val="595959" w:themeColor="text1" w:themeTint="A6"/>
          <w:sz w:val="23"/>
          <w:lang w:val="cs-CZ" w:eastAsia="cs-CZ"/>
        </w:rPr>
        <w:t>Při každém vstupu je třeba použít dezinfekční rohož na obuv.</w:t>
      </w:r>
    </w:p>
    <w:p w14:paraId="48778E47" w14:textId="2AE60237" w:rsidR="00710030" w:rsidRPr="00710030" w:rsidRDefault="00710030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710030">
        <w:rPr>
          <w:rFonts w:eastAsia="Times New Roman" w:cstheme="minorHAnsi"/>
          <w:sz w:val="23"/>
          <w:szCs w:val="23"/>
          <w:lang w:val="cs-CZ" w:eastAsia="de-DE"/>
        </w:rPr>
        <w:t xml:space="preserve">Arbeitsschuhe sind mindestens wöchentlich bzw. bei Verschmutzung von jedem Mitarbeiter selbst zu reinigen. </w:t>
      </w:r>
      <w:r w:rsidRPr="00710030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  <w:t>/ Každý zaměstnanec si musí pracovní obuv čistit alespoň jednou týdně, případně vždy, když se zašpiní.</w:t>
      </w:r>
    </w:p>
    <w:p w14:paraId="6CDFCD6B" w14:textId="28539359" w:rsidR="00397D99" w:rsidRPr="00710030" w:rsidRDefault="00397D99" w:rsidP="00D21A7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710030">
        <w:rPr>
          <w:rFonts w:eastAsia="Times New Roman" w:cstheme="minorHAnsi"/>
          <w:sz w:val="23"/>
          <w:szCs w:val="23"/>
          <w:lang w:val="cs-CZ" w:eastAsia="de-DE"/>
        </w:rPr>
        <w:t>Bei Verarbeitung allergenhaltiger Rohstoffe muss zusätzliche Einwegschutzkleidung getragen und anschließend vollständig gewechselt werden.</w:t>
      </w:r>
      <w:r w:rsidRPr="00710030">
        <w:rPr>
          <w:color w:val="000000"/>
          <w:sz w:val="23"/>
          <w:lang w:val="cs-CZ"/>
        </w:rPr>
        <w:t xml:space="preserve"> </w:t>
      </w:r>
      <w:r w:rsidRPr="00710030">
        <w:rPr>
          <w:i/>
          <w:iCs/>
          <w:color w:val="595959" w:themeColor="text1" w:themeTint="A6"/>
          <w:sz w:val="23"/>
          <w:lang w:val="cs-CZ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Při zpracování surovin obsahujících alergeny se musí používat další jednorázový ochranný oděv a následně se musí kompletně vyměnit.</w:t>
      </w:r>
    </w:p>
    <w:p w14:paraId="6851AC6A" w14:textId="2760E3E9" w:rsidR="00F23E08" w:rsidRPr="00F23E08" w:rsidRDefault="00F23E08" w:rsidP="00F23E08">
      <w:pPr>
        <w:pStyle w:val="Listenabsatz"/>
        <w:numPr>
          <w:ilvl w:val="1"/>
          <w:numId w:val="23"/>
        </w:numPr>
        <w:spacing w:after="0" w:line="360" w:lineRule="auto"/>
        <w:outlineLvl w:val="1"/>
        <w:rPr>
          <w:b/>
          <w:bCs/>
          <w:sz w:val="28"/>
          <w:szCs w:val="28"/>
          <w:lang w:eastAsia="de-DE"/>
        </w:rPr>
      </w:pPr>
      <w:r w:rsidRPr="00F23E08">
        <w:rPr>
          <w:b/>
          <w:bCs/>
          <w:sz w:val="28"/>
          <w:szCs w:val="28"/>
          <w:lang w:eastAsia="de-DE"/>
        </w:rPr>
        <w:t>Hand-, Wund- &amp; Gesundheitshygiene</w:t>
      </w:r>
    </w:p>
    <w:p w14:paraId="32AAE971" w14:textId="77777777" w:rsidR="00397D99" w:rsidRPr="00D22FFD" w:rsidRDefault="00397D99" w:rsidP="00F32FC6">
      <w:pPr>
        <w:keepLines/>
        <w:numPr>
          <w:ilvl w:val="0"/>
          <w:numId w:val="15"/>
        </w:numPr>
        <w:spacing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Wunden müssen mit wasserfestem, metalldetektierbarem Pflaster abgedeckt und zusätzlich mit Handschuh oder Fingerverband gesichert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Rány musí být překryty voděodolnou náplastí detekovatelnou detektorem kovů a navíc zajištěny rukavicí nebo obvazem na prst.</w:t>
      </w:r>
    </w:p>
    <w:p w14:paraId="61CA5370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Hände müssen vor Arbeitsbeginn, bei jedem erneuten Betreten des Weißbereichs und bei Bedarf gründlich gewaschen und desinfiziert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Ruce je nutné před zahájením práce, při každém opětovném vstupu do bílé zóny a podle potřeby důkladně umýt a dezinfikovat.</w:t>
      </w:r>
    </w:p>
    <w:p w14:paraId="29EFE327" w14:textId="77777777" w:rsidR="00397D99" w:rsidRPr="00397D99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Das Abwischen der Hände an der Arbeitskleidung ist verboten.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Otírání rukou do pracovního oděvu je zakázáno.</w:t>
      </w:r>
    </w:p>
    <w:p w14:paraId="4F862A20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Bei Anzeichen einer ansteckenden Erkrankung ist der Aufenthalt im Weißbereich verboten. Der Vorgesetzte muss sofort informiert und ein Arzt aufgesucht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Při příznacích nakažlivého onemocnění je pobyt v bílé zóně zakázán. Nadřízený musí být ihned informován a je nutné navštívit lékaře.</w:t>
      </w:r>
    </w:p>
    <w:p w14:paraId="690AE6A3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Nach Husten oder Niesen müssen die Hände gereinigt und desinfiziert sowie ggf. kontaminierte Kleidung gewechselt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Po kašlání nebo kýchání je nutné ruce umýt a dezinfikovat a případně vyměnit kontaminovaný oděv.</w:t>
      </w:r>
    </w:p>
    <w:p w14:paraId="205044F0" w14:textId="01E8ECC3" w:rsidR="00F23E08" w:rsidRDefault="00F23E08" w:rsidP="00F23E08">
      <w:pPr>
        <w:pStyle w:val="Listenabsatz"/>
        <w:numPr>
          <w:ilvl w:val="1"/>
          <w:numId w:val="23"/>
        </w:numPr>
        <w:spacing w:after="0" w:line="360" w:lineRule="auto"/>
        <w:outlineLvl w:val="1"/>
        <w:rPr>
          <w:b/>
          <w:bCs/>
          <w:sz w:val="28"/>
          <w:szCs w:val="28"/>
          <w:lang w:eastAsia="de-DE"/>
        </w:rPr>
      </w:pPr>
      <w:r w:rsidRPr="00F23E08">
        <w:rPr>
          <w:b/>
          <w:bCs/>
          <w:sz w:val="28"/>
          <w:szCs w:val="28"/>
          <w:lang w:eastAsia="de-DE"/>
        </w:rPr>
        <w:t>Essen, Trinken &amp; hygienisches Verhalten</w:t>
      </w:r>
    </w:p>
    <w:p w14:paraId="17C6E744" w14:textId="77777777" w:rsidR="00397D99" w:rsidRPr="00D22FFD" w:rsidRDefault="00397D99" w:rsidP="00F32FC6">
      <w:pPr>
        <w:keepLines/>
        <w:numPr>
          <w:ilvl w:val="0"/>
          <w:numId w:val="15"/>
        </w:numPr>
        <w:spacing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Essen, Rauchen, Dampfen, Schnupfen u. Ä. sowie Kaugummi und Bonbons sind im Produktionsbereich verboten.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Jídlo, kouření, vapování, šňupání apod., stejně jako žvýkačky a bonbony, jsou ve výrobním prostoru zakázány.</w:t>
      </w:r>
    </w:p>
    <w:p w14:paraId="44A2E0A3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val="cs-CZ"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Wasser darf nur in den gestellten Blechflaschen mitgeführt werden. Diese müssen in den vorgesehenen Halterungen neben den Türen aufbewahrt werden. Trinken ist nur abseits von Produkten und Maschinen erlaubt.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Vodu lze nosit pouze v dodaných plechových lahvích. Ty musí být ukládány do určených držáků vedle dveří. Pít je dovoleno pouze mimo dosah výrobků a strojů.</w:t>
      </w:r>
    </w:p>
    <w:p w14:paraId="7B9C7069" w14:textId="47D92D55" w:rsidR="007C59EC" w:rsidRPr="007C59EC" w:rsidRDefault="00397D99" w:rsidP="007C59EC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val="cs-CZ" w:eastAsia="de-DE"/>
        </w:rPr>
      </w:pPr>
      <w:r w:rsidRPr="00397D99">
        <w:rPr>
          <w:rFonts w:eastAsia="Times New Roman" w:cstheme="minorHAnsi"/>
          <w:sz w:val="23"/>
          <w:szCs w:val="23"/>
          <w:lang w:val="cs-CZ" w:eastAsia="de-DE"/>
        </w:rPr>
        <w:t>Husten und Sprechen über offenen Produkten, z. B. Pulver, Kapseln oder Tabletten, ist zu vermeiden.</w:t>
      </w:r>
      <w:r w:rsidRPr="00397D99">
        <w:rPr>
          <w:color w:val="000000"/>
          <w:sz w:val="23"/>
          <w:lang w:val="cs-CZ"/>
        </w:rPr>
        <w:t xml:space="preserve"> </w:t>
      </w:r>
      <w:r w:rsidRPr="00397D99">
        <w:rPr>
          <w:i/>
          <w:iCs/>
          <w:color w:val="595959" w:themeColor="text1" w:themeTint="A6"/>
          <w:sz w:val="23"/>
          <w:lang w:val="cs-CZ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Je třeba se vyvarovat kašlání a mluvení nad otevřenými výrobky, např. prášky, kapslemi nebo tabletami.</w:t>
      </w:r>
    </w:p>
    <w:p w14:paraId="42716A47" w14:textId="0AABBCB7" w:rsidR="00F23E08" w:rsidRPr="00F23E08" w:rsidRDefault="00F23E08" w:rsidP="00F23E08">
      <w:pPr>
        <w:pStyle w:val="Listenabsatz"/>
        <w:numPr>
          <w:ilvl w:val="1"/>
          <w:numId w:val="23"/>
        </w:numPr>
        <w:spacing w:after="0" w:line="360" w:lineRule="auto"/>
        <w:outlineLvl w:val="1"/>
        <w:rPr>
          <w:b/>
          <w:bCs/>
          <w:sz w:val="28"/>
          <w:szCs w:val="28"/>
          <w:lang w:eastAsia="de-DE"/>
        </w:rPr>
      </w:pPr>
      <w:r w:rsidRPr="00F23E08">
        <w:rPr>
          <w:b/>
          <w:bCs/>
          <w:sz w:val="28"/>
          <w:szCs w:val="28"/>
          <w:lang w:eastAsia="de-DE"/>
        </w:rPr>
        <w:t>Produkt</w:t>
      </w:r>
      <w:r w:rsidR="00397D99">
        <w:rPr>
          <w:b/>
          <w:bCs/>
          <w:sz w:val="28"/>
          <w:szCs w:val="28"/>
          <w:lang w:eastAsia="de-DE"/>
        </w:rPr>
        <w:t>qualität</w:t>
      </w:r>
      <w:r w:rsidRPr="00F23E08">
        <w:rPr>
          <w:b/>
          <w:bCs/>
          <w:sz w:val="28"/>
          <w:szCs w:val="28"/>
          <w:lang w:eastAsia="de-DE"/>
        </w:rPr>
        <w:t>, Sauberkeit &amp; Kontaminationsvermeidung</w:t>
      </w:r>
    </w:p>
    <w:p w14:paraId="2253E659" w14:textId="77777777" w:rsidR="00397D99" w:rsidRPr="00E719F5" w:rsidRDefault="00397D99" w:rsidP="00F32FC6">
      <w:pPr>
        <w:keepLines/>
        <w:numPr>
          <w:ilvl w:val="0"/>
          <w:numId w:val="15"/>
        </w:numPr>
        <w:spacing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E719F5">
        <w:rPr>
          <w:sz w:val="23"/>
          <w:lang w:val="cs-CZ" w:eastAsia="cs-CZ"/>
        </w:rPr>
        <w:lastRenderedPageBreak/>
        <w:t xml:space="preserve">Es ist stets auf einwandfreie Produktqualität zu achten, alle Auffälligkeiten und potentielle Qualitätsmängel sind immer unverzüglich den Vorgesetzen oder QM zu melden. </w:t>
      </w:r>
      <w:r w:rsidRPr="00E719F5">
        <w:rPr>
          <w:i/>
          <w:iCs/>
          <w:color w:val="595959" w:themeColor="text1" w:themeTint="A6"/>
          <w:sz w:val="23"/>
          <w:lang w:val="cs-CZ" w:eastAsia="cs-CZ"/>
        </w:rPr>
        <w:t>/ Je třeba neustále dbát na bezvadnou kvalitu výrobků; veškeré nesrovnalosti a potenciální vady kvality je třeba vždy neprodleně nahlásit nadřízeným nebo oddělení řízení kvality.</w:t>
      </w:r>
    </w:p>
    <w:p w14:paraId="002CB080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Kontaminierte Produkte, z. B. heruntergefallene oder händisch entnommene/gewogene Kapseln oder Tabletten, müssen entsorgt werden. Die Rückführung in den Produktionsprozess ist verboten.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Kontaminované výrobky, např. spadlé na zem nebo ručně odebrané/zvážené kapsle či tablety, musí být zlikvidovány. Je zakázáno vracet je do výrobního procesu.</w:t>
      </w:r>
    </w:p>
    <w:p w14:paraId="4D7BD07A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Der Arbeitsplatz muss jederzeit sauber und ordentlich gehalten und nach Schichtende entsprechend hinterlassen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Pracoviště musí být vždy udržováno čisté a uklizené a po skončení směny takto zanecháno.</w:t>
      </w:r>
    </w:p>
    <w:p w14:paraId="21F9B815" w14:textId="77777777" w:rsidR="00397D99" w:rsidRPr="00D22FF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Der Produktionsstart ist nur bei sauberen, ordentlichen Arbeitsplätzen, Maschinen und Räumen erlaubt. Dies muss vor Arbeitsaufnahme geprüft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Zahájení výroby je povoleno pouze na čistých a uklizených pracovištích, strojích a v prostorách. Před zahájením práce je nutné tento stav zkontrolovat.</w:t>
      </w:r>
    </w:p>
    <w:p w14:paraId="0417C4BD" w14:textId="110B07D0" w:rsidR="00397D99" w:rsidRPr="005967C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Produktverwechslungen, -vermischungen und Kontaminationen müssen verhindert werden</w:t>
      </w:r>
      <w:r w:rsidR="007C59EC">
        <w:rPr>
          <w:rFonts w:eastAsia="Times New Roman" w:cstheme="minorHAnsi"/>
          <w:sz w:val="23"/>
          <w:szCs w:val="23"/>
          <w:lang w:eastAsia="de-DE"/>
        </w:rPr>
        <w:t>.</w:t>
      </w:r>
      <w:r w:rsidRPr="00D22FFD">
        <w:rPr>
          <w:i/>
          <w:iCs/>
          <w:color w:val="595959" w:themeColor="text1" w:themeTint="A6"/>
          <w:sz w:val="23"/>
        </w:rPr>
        <w:t xml:space="preserve"> 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Záměně, smíchání a kontaminaci výrobků je nutné zabránit:</w:t>
      </w:r>
    </w:p>
    <w:p w14:paraId="1EE34899" w14:textId="77777777" w:rsidR="00397D99" w:rsidRPr="005967CD" w:rsidRDefault="00397D99" w:rsidP="00397D9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Bei Produktwechsel müssen Räume, Arbeitsplätze und Maschinen vollständig vom Vorprodukt beräumt und gereinigt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Při změně výrobku musí být prostory, pracoviště a stroje zcela zbaveny materiálů z předchozího výrobku a vyčištěny.</w:t>
      </w:r>
    </w:p>
    <w:p w14:paraId="4905E957" w14:textId="3CBE6A91" w:rsidR="00397D99" w:rsidRPr="00D21A79" w:rsidRDefault="00397D99" w:rsidP="00D21A79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Türen der Produktionsräume müssen geschlossen gehalten werden</w:t>
      </w:r>
      <w:r w:rsidRPr="00D22FFD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.</w:t>
      </w:r>
      <w:r w:rsidRPr="00D22FFD">
        <w:rPr>
          <w:i/>
          <w:iCs/>
          <w:color w:val="595959" w:themeColor="text1" w:themeTint="A6"/>
          <w:sz w:val="23"/>
        </w:rPr>
        <w:t xml:space="preserve"> 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Dveře výrobních prostor musí být zavřené.</w:t>
      </w:r>
    </w:p>
    <w:p w14:paraId="701F5EB0" w14:textId="0B923216" w:rsidR="00F23E08" w:rsidRPr="00F23E08" w:rsidRDefault="00397D99" w:rsidP="00F23E08">
      <w:pPr>
        <w:pStyle w:val="Listenabsatz"/>
        <w:numPr>
          <w:ilvl w:val="1"/>
          <w:numId w:val="23"/>
        </w:numPr>
        <w:spacing w:after="0" w:line="360" w:lineRule="auto"/>
        <w:outlineLvl w:val="1"/>
        <w:rPr>
          <w:b/>
          <w:bCs/>
          <w:sz w:val="28"/>
          <w:szCs w:val="28"/>
          <w:lang w:eastAsia="de-DE"/>
        </w:rPr>
      </w:pPr>
      <w:r>
        <w:rPr>
          <w:b/>
          <w:bCs/>
          <w:sz w:val="28"/>
          <w:szCs w:val="28"/>
          <w:lang w:eastAsia="de-DE"/>
        </w:rPr>
        <w:t xml:space="preserve">Kennzeichnung / </w:t>
      </w:r>
      <w:r w:rsidR="00F23E08" w:rsidRPr="00F23E08">
        <w:rPr>
          <w:b/>
          <w:bCs/>
          <w:sz w:val="28"/>
          <w:szCs w:val="28"/>
          <w:lang w:eastAsia="de-DE"/>
        </w:rPr>
        <w:t>Dokumentation</w:t>
      </w:r>
    </w:p>
    <w:p w14:paraId="3ACE8482" w14:textId="77777777" w:rsidR="00397D99" w:rsidRPr="005967CD" w:rsidRDefault="00397D99" w:rsidP="00F32FC6">
      <w:pPr>
        <w:keepLines/>
        <w:numPr>
          <w:ilvl w:val="0"/>
          <w:numId w:val="15"/>
        </w:numPr>
        <w:spacing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Waren müssen stets eindeutig, mindestens mit der Chargennummer, gekennzeichnet sein.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Veškeré zboží musí být vždy jednoznačně označeno</w:t>
      </w:r>
      <w:r>
        <w:rPr>
          <w:i/>
          <w:color w:val="595959"/>
          <w:sz w:val="23"/>
          <w:lang w:val="cs-CZ" w:eastAsia="cs-CZ"/>
        </w:rPr>
        <w:t>, minimálně číslem šarže.</w:t>
      </w:r>
    </w:p>
    <w:p w14:paraId="3D57026F" w14:textId="77777777" w:rsidR="00E719F5" w:rsidRPr="00E719F5" w:rsidRDefault="00E719F5" w:rsidP="00E719F5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Arbeitsschritte müssen in den Herstellprotokollen dokumentiert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Pracovní kroky musí být dokumentovány v příslušných výrobních protokolech.</w:t>
      </w:r>
    </w:p>
    <w:p w14:paraId="3CECCE51" w14:textId="77777777" w:rsidR="00D1150A" w:rsidRPr="005967CD" w:rsidRDefault="00D1150A" w:rsidP="00D1150A">
      <w:pPr>
        <w:keepLines/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Es dürfen nur metalldetektierbare, dokumentenechte Kugelschreiber verwendet werden.</w:t>
      </w:r>
      <w:r>
        <w:rPr>
          <w:color w:val="000000"/>
          <w:sz w:val="23"/>
        </w:rPr>
        <w:t xml:space="preserve"> </w:t>
      </w:r>
      <w:r w:rsidRPr="00D22FFD">
        <w:rPr>
          <w:i/>
          <w:iCs/>
          <w:color w:val="595959" w:themeColor="text1" w:themeTint="A6"/>
          <w:sz w:val="23"/>
        </w:rPr>
        <w:t xml:space="preserve">/ </w:t>
      </w:r>
      <w:r w:rsidRPr="00D22FFD">
        <w:rPr>
          <w:i/>
          <w:iCs/>
          <w:color w:val="595959" w:themeColor="text1" w:themeTint="A6"/>
          <w:sz w:val="23"/>
          <w:lang w:val="cs-CZ" w:eastAsia="cs-CZ"/>
        </w:rPr>
        <w:t>Smí se používat pouze kuličková pera detekovatelná detektorem kovů a s nesmazatelným inkoustem.</w:t>
      </w:r>
    </w:p>
    <w:p w14:paraId="5F251A32" w14:textId="77777777" w:rsidR="005967CD" w:rsidRPr="005967CD" w:rsidRDefault="00D85C2D" w:rsidP="005967CD">
      <w:pPr>
        <w:spacing w:after="0" w:line="240" w:lineRule="auto"/>
        <w:rPr>
          <w:rFonts w:eastAsia="Times New Roman" w:cstheme="minorHAnsi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pict w14:anchorId="035532F3">
          <v:rect id="_x0000_i1027" style="width:0;height:1.5pt" o:hralign="center" o:hrstd="t" o:hr="t" fillcolor="#a0a0a0" stroked="f"/>
        </w:pict>
      </w:r>
    </w:p>
    <w:p w14:paraId="2D6AC9B4" w14:textId="59BA4FA5" w:rsidR="005967CD" w:rsidRPr="00CC1645" w:rsidRDefault="001976DF" w:rsidP="00F32FC6">
      <w:pPr>
        <w:pStyle w:val="Listenabsatz"/>
        <w:numPr>
          <w:ilvl w:val="0"/>
          <w:numId w:val="23"/>
        </w:numPr>
        <w:spacing w:after="100" w:afterAutospacing="1"/>
        <w:outlineLvl w:val="1"/>
        <w:rPr>
          <w:rFonts w:eastAsia="Times New Roman" w:cstheme="minorHAnsi"/>
          <w:b/>
          <w:bCs/>
          <w:sz w:val="30"/>
          <w:szCs w:val="30"/>
          <w:lang w:eastAsia="de-DE"/>
        </w:rPr>
      </w:pPr>
      <w:r w:rsidRPr="001976DF">
        <w:rPr>
          <w:b/>
          <w:bCs/>
          <w:sz w:val="30"/>
          <w:szCs w:val="30"/>
          <w:lang w:eastAsia="de-DE"/>
        </w:rPr>
        <w:t xml:space="preserve">Personalhygiene &amp; Verhalten – </w:t>
      </w:r>
      <w:r w:rsidR="005967CD" w:rsidRPr="00F23E08">
        <w:rPr>
          <w:b/>
          <w:bCs/>
          <w:sz w:val="30"/>
          <w:szCs w:val="30"/>
          <w:lang w:eastAsia="de-DE"/>
        </w:rPr>
        <w:t xml:space="preserve">Lager </w:t>
      </w:r>
    </w:p>
    <w:p w14:paraId="74C8DA8D" w14:textId="77777777" w:rsidR="005967CD" w:rsidRPr="00D22FFD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Hände müssen sauber gehalten werden; Fingernägel müssen sauber und kurz sein. Künstliche Nägel sind verboten.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Ruce musí být udržovány čisté; nehty musí být čisté a krátké. Umělé nehty jsou zakázány.</w:t>
      </w:r>
    </w:p>
    <w:p w14:paraId="58753D18" w14:textId="0DD50841" w:rsidR="005967CD" w:rsidRPr="001843EF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115966">
        <w:rPr>
          <w:rFonts w:eastAsia="Times New Roman" w:cstheme="minorHAnsi"/>
          <w:sz w:val="23"/>
          <w:szCs w:val="23"/>
          <w:lang w:eastAsia="de-DE"/>
        </w:rPr>
        <w:t>Schmuck und persönliche Gegenstände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sind </w:t>
      </w:r>
      <w:r w:rsidR="00115966">
        <w:rPr>
          <w:rFonts w:eastAsia="Times New Roman" w:cstheme="minorHAnsi"/>
          <w:sz w:val="23"/>
          <w:szCs w:val="23"/>
          <w:lang w:eastAsia="de-DE"/>
        </w:rPr>
        <w:t xml:space="preserve">aus Sicherheitsgründen </w:t>
      </w:r>
      <w:r w:rsidRPr="005967CD">
        <w:rPr>
          <w:rFonts w:eastAsia="Times New Roman" w:cstheme="minorHAnsi"/>
          <w:sz w:val="23"/>
          <w:szCs w:val="23"/>
          <w:lang w:eastAsia="de-DE"/>
        </w:rPr>
        <w:t>verboten.</w:t>
      </w:r>
      <w:r>
        <w:rPr>
          <w:color w:val="000000"/>
          <w:sz w:val="23"/>
        </w:rPr>
        <w:t xml:space="preserve"> </w:t>
      </w:r>
      <w:r w:rsidRPr="001843EF">
        <w:rPr>
          <w:i/>
          <w:iCs/>
          <w:color w:val="595959" w:themeColor="text1" w:themeTint="A6"/>
          <w:sz w:val="23"/>
        </w:rPr>
        <w:t xml:space="preserve">/ </w:t>
      </w:r>
      <w:r w:rsidR="001843EF" w:rsidRPr="001843EF">
        <w:rPr>
          <w:i/>
          <w:iCs/>
          <w:color w:val="595959" w:themeColor="text1" w:themeTint="A6"/>
          <w:sz w:val="23"/>
          <w:lang w:val="cs-CZ" w:eastAsia="cs-CZ"/>
        </w:rPr>
        <w:t>Šperky a osobní věci jsou ve skladu z bezpečnostních důvodů zakázány.</w:t>
      </w:r>
    </w:p>
    <w:p w14:paraId="24B5B4E3" w14:textId="77777777" w:rsidR="005967CD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Rauchen und Essen sind im Lager verboten.</w:t>
      </w:r>
      <w:r>
        <w:rPr>
          <w:color w:val="000000"/>
          <w:sz w:val="23"/>
        </w:rPr>
        <w:t xml:space="preserve"> / </w:t>
      </w:r>
      <w:r>
        <w:rPr>
          <w:i/>
          <w:color w:val="595959"/>
          <w:sz w:val="23"/>
          <w:lang w:val="cs-CZ" w:eastAsia="cs-CZ"/>
        </w:rPr>
        <w:t>Kouření a jídlo jsou ve skladu zakázány.</w:t>
      </w:r>
    </w:p>
    <w:p w14:paraId="663F5246" w14:textId="7722E6BC" w:rsidR="002950DE" w:rsidRPr="002950DE" w:rsidRDefault="002950DE" w:rsidP="002950DE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 xml:space="preserve">Wasser darf nur in den gestellten Blechflaschen mitgeführt werden. Diese müssen in den vorgesehenen Halterungen </w:t>
      </w:r>
      <w:r w:rsidR="004222B4">
        <w:rPr>
          <w:rFonts w:eastAsia="Times New Roman" w:cstheme="minorHAnsi"/>
          <w:sz w:val="23"/>
          <w:szCs w:val="23"/>
          <w:lang w:eastAsia="de-DE"/>
        </w:rPr>
        <w:t>a</w:t>
      </w:r>
      <w:r w:rsidRPr="005967CD">
        <w:rPr>
          <w:rFonts w:eastAsia="Times New Roman" w:cstheme="minorHAnsi"/>
          <w:sz w:val="23"/>
          <w:szCs w:val="23"/>
          <w:lang w:eastAsia="de-DE"/>
        </w:rPr>
        <w:t>ufbewahrt werden</w:t>
      </w:r>
      <w:r>
        <w:rPr>
          <w:rFonts w:eastAsia="Times New Roman" w:cstheme="minorHAnsi"/>
          <w:sz w:val="23"/>
          <w:szCs w:val="23"/>
          <w:lang w:eastAsia="de-DE"/>
        </w:rPr>
        <w:t>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Vodu lze nosit pouze v dodaných plechových lahvích. Ty musí být ukládány pouze do určených držáků</w:t>
      </w:r>
      <w:r>
        <w:rPr>
          <w:i/>
          <w:color w:val="595959"/>
          <w:sz w:val="23"/>
          <w:lang w:val="cs-CZ" w:eastAsia="cs-CZ"/>
        </w:rPr>
        <w:t>.</w:t>
      </w:r>
    </w:p>
    <w:p w14:paraId="69E922E8" w14:textId="77777777" w:rsidR="005967CD" w:rsidRPr="00D22FFD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Bei Krankheit muss der Vorgesetzte sofort informiert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V případě nemoci musí být nadřízený ihned informován.</w:t>
      </w:r>
    </w:p>
    <w:p w14:paraId="2FED1232" w14:textId="40E81A0B" w:rsidR="005967CD" w:rsidRPr="00D22FFD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 xml:space="preserve">Es darf </w:t>
      </w:r>
      <w:r w:rsidRPr="00115966">
        <w:rPr>
          <w:rFonts w:eastAsia="Times New Roman" w:cstheme="minorHAnsi"/>
          <w:sz w:val="23"/>
          <w:szCs w:val="23"/>
          <w:lang w:eastAsia="de-DE"/>
        </w:rPr>
        <w:t xml:space="preserve">nur </w:t>
      </w:r>
      <w:r w:rsidR="00115966" w:rsidRPr="00115966">
        <w:rPr>
          <w:rFonts w:eastAsia="Times New Roman" w:cstheme="minorHAnsi"/>
          <w:sz w:val="23"/>
          <w:szCs w:val="23"/>
          <w:lang w:eastAsia="de-DE"/>
        </w:rPr>
        <w:t>geeignete</w:t>
      </w:r>
      <w:r w:rsidRPr="00115966">
        <w:rPr>
          <w:rFonts w:eastAsia="Times New Roman" w:cstheme="minorHAnsi"/>
          <w:sz w:val="23"/>
          <w:szCs w:val="23"/>
          <w:lang w:eastAsia="de-DE"/>
        </w:rPr>
        <w:t xml:space="preserve"> Arbeitskleidung</w:t>
      </w:r>
      <w:r w:rsidR="00115966" w:rsidRPr="00115966">
        <w:rPr>
          <w:rFonts w:eastAsia="Times New Roman" w:cstheme="minorHAnsi"/>
          <w:sz w:val="23"/>
          <w:szCs w:val="23"/>
          <w:lang w:eastAsia="de-DE"/>
        </w:rPr>
        <w:t xml:space="preserve"> inkl. Sicherheitsschuhen mit Stahlkappe</w:t>
      </w:r>
      <w:r w:rsidRPr="00115966">
        <w:rPr>
          <w:rFonts w:eastAsia="Times New Roman" w:cstheme="minorHAnsi"/>
          <w:sz w:val="23"/>
          <w:szCs w:val="23"/>
          <w:lang w:eastAsia="de-DE"/>
        </w:rPr>
        <w:t xml:space="preserve"> getragen werden</w:t>
      </w:r>
      <w:r w:rsidRPr="005967CD">
        <w:rPr>
          <w:rFonts w:eastAsia="Times New Roman" w:cstheme="minorHAnsi"/>
          <w:sz w:val="23"/>
          <w:szCs w:val="23"/>
          <w:lang w:eastAsia="de-DE"/>
        </w:rPr>
        <w:t>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="00115966" w:rsidRPr="00115966">
        <w:rPr>
          <w:i/>
          <w:color w:val="595959" w:themeColor="text1" w:themeTint="A6"/>
          <w:sz w:val="23"/>
          <w:lang w:val="cs-CZ" w:eastAsia="cs-CZ"/>
        </w:rPr>
        <w:t>Je povoleno nosit pouze vhodné pracovní oděvy včetně bezpečnostní obuvi s ocelovou špičkou.</w:t>
      </w:r>
    </w:p>
    <w:p w14:paraId="4560285A" w14:textId="4D09DFCE" w:rsidR="00B67B78" w:rsidRPr="00B67B78" w:rsidRDefault="00B67B78" w:rsidP="00B67B78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lastRenderedPageBreak/>
        <w:t xml:space="preserve">Handys, Tablets, Over-Ear-Kopfhörer </w:t>
      </w:r>
      <w:proofErr w:type="spellStart"/>
      <w:r w:rsidRPr="005967CD">
        <w:rPr>
          <w:rFonts w:eastAsia="Times New Roman" w:cstheme="minorHAnsi"/>
          <w:sz w:val="23"/>
          <w:szCs w:val="23"/>
          <w:lang w:eastAsia="de-DE"/>
        </w:rPr>
        <w:t>u.</w:t>
      </w:r>
      <w:r w:rsidR="00E719F5">
        <w:rPr>
          <w:rFonts w:eastAsia="Times New Roman" w:cstheme="minorHAnsi"/>
          <w:sz w:val="23"/>
          <w:szCs w:val="23"/>
          <w:lang w:eastAsia="de-DE"/>
        </w:rPr>
        <w:t>ä</w:t>
      </w:r>
      <w:r w:rsidRPr="005967CD">
        <w:rPr>
          <w:rFonts w:eastAsia="Times New Roman" w:cstheme="minorHAnsi"/>
          <w:sz w:val="23"/>
          <w:szCs w:val="23"/>
          <w:lang w:eastAsia="de-DE"/>
        </w:rPr>
        <w:t>.</w:t>
      </w:r>
      <w:proofErr w:type="spellEnd"/>
      <w:r w:rsidRPr="005967CD">
        <w:rPr>
          <w:rFonts w:eastAsia="Times New Roman" w:cstheme="minorHAnsi"/>
          <w:sz w:val="23"/>
          <w:szCs w:val="23"/>
          <w:lang w:eastAsia="de-DE"/>
        </w:rPr>
        <w:t xml:space="preserve"> sind </w:t>
      </w:r>
      <w:r w:rsidR="00E719F5">
        <w:rPr>
          <w:rFonts w:eastAsia="Times New Roman" w:cstheme="minorHAnsi"/>
          <w:sz w:val="23"/>
          <w:szCs w:val="23"/>
          <w:lang w:eastAsia="de-DE"/>
        </w:rPr>
        <w:t xml:space="preserve">verboten und 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nur </w:t>
      </w:r>
      <w:r>
        <w:rPr>
          <w:rFonts w:eastAsia="Times New Roman" w:cstheme="minorHAnsi"/>
          <w:sz w:val="23"/>
          <w:szCs w:val="23"/>
          <w:lang w:eastAsia="de-DE"/>
        </w:rPr>
        <w:t>in Ausnahmen</w:t>
      </w:r>
      <w:r w:rsidRPr="005967CD">
        <w:rPr>
          <w:rFonts w:eastAsia="Times New Roman" w:cstheme="minorHAnsi"/>
          <w:sz w:val="23"/>
          <w:szCs w:val="23"/>
          <w:lang w:eastAsia="de-DE"/>
        </w:rPr>
        <w:t xml:space="preserve"> nach Abstimmung mit der Geschäftsführung erlaubt.</w:t>
      </w:r>
      <w:r>
        <w:rPr>
          <w:color w:val="000000"/>
          <w:sz w:val="23"/>
        </w:rPr>
        <w:t xml:space="preserve"> / </w:t>
      </w:r>
      <w:r w:rsidRPr="00D22FFD">
        <w:rPr>
          <w:i/>
          <w:color w:val="595959" w:themeColor="text1" w:themeTint="A6"/>
          <w:sz w:val="23"/>
          <w:lang w:val="cs-CZ" w:eastAsia="cs-CZ"/>
        </w:rPr>
        <w:t>Mobilní telefony, tablety, sluchátka přes uši apod. jsou povoleny pouze výjimečně po dohodě s vedením společnosti</w:t>
      </w:r>
      <w:r>
        <w:rPr>
          <w:i/>
          <w:color w:val="595959"/>
          <w:sz w:val="23"/>
          <w:lang w:val="cs-CZ" w:eastAsia="cs-CZ"/>
        </w:rPr>
        <w:t>.</w:t>
      </w:r>
    </w:p>
    <w:p w14:paraId="34DFE1EE" w14:textId="77777777" w:rsidR="005967CD" w:rsidRPr="005967CD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Wunden müssen ordnungsgemäß abgedeckt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Rány musí být řádně zakryty</w:t>
      </w:r>
      <w:r>
        <w:rPr>
          <w:i/>
          <w:color w:val="595959"/>
          <w:sz w:val="23"/>
          <w:lang w:val="cs-CZ" w:eastAsia="cs-CZ"/>
        </w:rPr>
        <w:t>.</w:t>
      </w:r>
    </w:p>
    <w:p w14:paraId="01887A8A" w14:textId="77777777" w:rsidR="00D22FFD" w:rsidRPr="00E719F5" w:rsidRDefault="005967CD" w:rsidP="005967CD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color w:val="595959" w:themeColor="text1" w:themeTint="A6"/>
          <w:sz w:val="23"/>
          <w:szCs w:val="23"/>
          <w:lang w:eastAsia="de-DE"/>
        </w:rPr>
      </w:pPr>
      <w:r w:rsidRPr="005967CD">
        <w:rPr>
          <w:rFonts w:eastAsia="Times New Roman" w:cstheme="minorHAnsi"/>
          <w:sz w:val="23"/>
          <w:szCs w:val="23"/>
          <w:lang w:eastAsia="de-DE"/>
        </w:rPr>
        <w:t>Der Arbeitsplatz muss sauber und ordentlich gehalten werden.</w:t>
      </w:r>
      <w:r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 w:themeColor="text1" w:themeTint="A6"/>
          <w:sz w:val="23"/>
          <w:lang w:val="cs-CZ" w:eastAsia="cs-CZ"/>
        </w:rPr>
        <w:t>Pracoviště musí být udržováno čisté a uklizené.</w:t>
      </w:r>
      <w:r w:rsidR="00D22FFD" w:rsidRPr="00D22FFD">
        <w:rPr>
          <w:rFonts w:eastAsia="Times New Roman" w:cstheme="minorHAnsi"/>
          <w:sz w:val="23"/>
          <w:szCs w:val="23"/>
          <w:lang w:eastAsia="de-DE"/>
        </w:rPr>
        <w:t xml:space="preserve"> </w:t>
      </w:r>
    </w:p>
    <w:p w14:paraId="29E5FB45" w14:textId="0FD58827" w:rsidR="00E719F5" w:rsidRPr="00802EC7" w:rsidRDefault="00E719F5" w:rsidP="00E719F5">
      <w:pPr>
        <w:keepLines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E719F5">
        <w:rPr>
          <w:sz w:val="23"/>
          <w:lang w:val="cs-CZ" w:eastAsia="cs-CZ"/>
        </w:rPr>
        <w:t xml:space="preserve">Es ist stets auf einwandfreie Produktqualität zu achten, alle Auffälligkeiten und potentielle Qualitätsmängel sind immer unverzüglich den Vorgesetzen oder QM zu melden. </w:t>
      </w:r>
      <w:r w:rsidRPr="00E719F5">
        <w:rPr>
          <w:i/>
          <w:iCs/>
          <w:color w:val="595959" w:themeColor="text1" w:themeTint="A6"/>
          <w:sz w:val="23"/>
          <w:lang w:val="cs-CZ" w:eastAsia="cs-CZ"/>
        </w:rPr>
        <w:t>/ Je třeba neustále dbát na bezvadnou kvalitu výrobků; veškeré nesrovnalosti a potenciální vady kvality je třeba vždy neprodleně nahlásit nadřízeným nebo oddělení řízení kvality.</w:t>
      </w:r>
    </w:p>
    <w:p w14:paraId="26ABC834" w14:textId="5E0C766E" w:rsidR="00802EC7" w:rsidRPr="00802EC7" w:rsidRDefault="00802EC7" w:rsidP="00802EC7">
      <w:pPr>
        <w:pStyle w:val="Listenabsatz"/>
        <w:numPr>
          <w:ilvl w:val="0"/>
          <w:numId w:val="16"/>
        </w:numPr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802EC7">
        <w:rPr>
          <w:rFonts w:eastAsia="Times New Roman" w:cstheme="minorHAnsi"/>
          <w:sz w:val="23"/>
          <w:szCs w:val="23"/>
          <w:lang w:eastAsia="de-DE"/>
        </w:rPr>
        <w:t>Alle Rohstoffe</w:t>
      </w:r>
      <w:r>
        <w:rPr>
          <w:rFonts w:eastAsia="Times New Roman" w:cstheme="minorHAnsi"/>
          <w:sz w:val="23"/>
          <w:szCs w:val="23"/>
          <w:lang w:eastAsia="de-DE"/>
        </w:rPr>
        <w:t>, Mischungen</w:t>
      </w:r>
      <w:r w:rsidRPr="00802EC7">
        <w:rPr>
          <w:rFonts w:eastAsia="Times New Roman" w:cstheme="minorHAnsi"/>
          <w:sz w:val="23"/>
          <w:szCs w:val="23"/>
          <w:lang w:eastAsia="de-DE"/>
        </w:rPr>
        <w:t xml:space="preserve"> </w:t>
      </w:r>
      <w:r>
        <w:rPr>
          <w:rFonts w:eastAsia="Times New Roman" w:cstheme="minorHAnsi"/>
          <w:sz w:val="23"/>
          <w:szCs w:val="23"/>
          <w:lang w:eastAsia="de-DE"/>
        </w:rPr>
        <w:t xml:space="preserve">Zwischen- und Fertigprodukte sowie Primärverpackungen </w:t>
      </w:r>
      <w:r w:rsidRPr="00802EC7">
        <w:rPr>
          <w:rFonts w:eastAsia="Times New Roman" w:cstheme="minorHAnsi"/>
          <w:sz w:val="23"/>
          <w:szCs w:val="23"/>
          <w:lang w:eastAsia="de-DE"/>
        </w:rPr>
        <w:t xml:space="preserve">sind stets </w:t>
      </w:r>
      <w:r>
        <w:rPr>
          <w:rFonts w:eastAsia="Times New Roman" w:cstheme="minorHAnsi"/>
          <w:sz w:val="23"/>
          <w:szCs w:val="23"/>
          <w:lang w:eastAsia="de-DE"/>
        </w:rPr>
        <w:t>gut verschlossen/abgedeckt und</w:t>
      </w:r>
      <w:r w:rsidRPr="00802EC7">
        <w:rPr>
          <w:rFonts w:eastAsia="Times New Roman" w:cstheme="minorHAnsi"/>
          <w:sz w:val="23"/>
          <w:szCs w:val="23"/>
          <w:lang w:eastAsia="de-DE"/>
        </w:rPr>
        <w:t xml:space="preserve"> nicht auf dem Boden zu lagern.</w:t>
      </w:r>
      <w:r>
        <w:rPr>
          <w:rFonts w:eastAsia="Times New Roman" w:cstheme="minorHAnsi"/>
          <w:sz w:val="23"/>
          <w:szCs w:val="23"/>
          <w:lang w:eastAsia="de-DE"/>
        </w:rPr>
        <w:t xml:space="preserve"> Das </w:t>
      </w:r>
      <w:proofErr w:type="spellStart"/>
      <w:r>
        <w:rPr>
          <w:rFonts w:eastAsia="Times New Roman" w:cstheme="minorHAnsi"/>
          <w:sz w:val="23"/>
          <w:szCs w:val="23"/>
          <w:lang w:eastAsia="de-DE"/>
        </w:rPr>
        <w:t>Öfnnen</w:t>
      </w:r>
      <w:proofErr w:type="spellEnd"/>
      <w:r>
        <w:rPr>
          <w:rFonts w:eastAsia="Times New Roman" w:cstheme="minorHAnsi"/>
          <w:sz w:val="23"/>
          <w:szCs w:val="23"/>
          <w:lang w:eastAsia="de-DE"/>
        </w:rPr>
        <w:t xml:space="preserve"> der Schutzverpackung außerhalb des Weißbereichs ist untersagt. </w:t>
      </w:r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/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Všechny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suroviny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směsi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meziprodukty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hotové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výrobky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jakož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i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primární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obaly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musí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být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vždy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řádně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uzavřeny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/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zakryty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nesmějí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být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skladovány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na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podlaze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.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Otevírání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ochranného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obalu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mimo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„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bílou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zónu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“ je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zakázáno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.</w:t>
      </w:r>
    </w:p>
    <w:p w14:paraId="3EA90122" w14:textId="77777777" w:rsidR="005967CD" w:rsidRPr="005967CD" w:rsidRDefault="00D85C2D" w:rsidP="005967CD">
      <w:pPr>
        <w:spacing w:after="0" w:line="240" w:lineRule="auto"/>
        <w:rPr>
          <w:rFonts w:eastAsia="Times New Roman" w:cstheme="minorHAnsi"/>
          <w:sz w:val="23"/>
          <w:szCs w:val="23"/>
          <w:lang w:eastAsia="de-DE"/>
        </w:rPr>
      </w:pPr>
      <w:r>
        <w:rPr>
          <w:rFonts w:eastAsia="Times New Roman" w:cstheme="minorHAnsi"/>
          <w:sz w:val="23"/>
          <w:szCs w:val="23"/>
          <w:lang w:eastAsia="de-DE"/>
        </w:rPr>
        <w:pict w14:anchorId="15ED0202">
          <v:rect id="_x0000_i1028" style="width:0;height:1.5pt" o:hralign="center" o:hrstd="t" o:hr="t" fillcolor="#a0a0a0" stroked="f"/>
        </w:pict>
      </w:r>
    </w:p>
    <w:p w14:paraId="749D3F61" w14:textId="2D30EFD5" w:rsidR="005967CD" w:rsidRPr="00F23E08" w:rsidRDefault="005967CD" w:rsidP="00F23E08">
      <w:pPr>
        <w:pStyle w:val="Listenabsatz"/>
        <w:numPr>
          <w:ilvl w:val="0"/>
          <w:numId w:val="23"/>
        </w:numPr>
        <w:spacing w:after="100" w:afterAutospacing="1" w:line="360" w:lineRule="auto"/>
        <w:outlineLvl w:val="1"/>
        <w:rPr>
          <w:b/>
          <w:bCs/>
          <w:sz w:val="30"/>
          <w:szCs w:val="30"/>
          <w:lang w:eastAsia="de-DE"/>
        </w:rPr>
      </w:pPr>
      <w:r w:rsidRPr="00F23E08">
        <w:rPr>
          <w:b/>
          <w:bCs/>
          <w:sz w:val="30"/>
          <w:szCs w:val="30"/>
          <w:lang w:eastAsia="de-DE"/>
        </w:rPr>
        <w:t xml:space="preserve">Schädlingsprävention </w:t>
      </w:r>
    </w:p>
    <w:p w14:paraId="4F9557C2" w14:textId="03F667B9" w:rsidR="005967CD" w:rsidRPr="00802EC7" w:rsidRDefault="00A92C1F" w:rsidP="00D22FFD">
      <w:pPr>
        <w:pStyle w:val="Listenabsatz"/>
        <w:numPr>
          <w:ilvl w:val="0"/>
          <w:numId w:val="21"/>
        </w:numPr>
        <w:rPr>
          <w:rFonts w:eastAsia="Times New Roman" w:cstheme="minorHAnsi"/>
          <w:sz w:val="23"/>
          <w:szCs w:val="23"/>
          <w:lang w:eastAsia="de-DE"/>
        </w:rPr>
      </w:pPr>
      <w:r w:rsidRPr="00D22FFD">
        <w:rPr>
          <w:rFonts w:eastAsia="Times New Roman" w:cstheme="minorHAnsi"/>
          <w:sz w:val="23"/>
          <w:szCs w:val="23"/>
          <w:lang w:eastAsia="de-DE"/>
        </w:rPr>
        <w:t>Alle Außen</w:t>
      </w:r>
      <w:r w:rsidR="0066501D" w:rsidRPr="00D22FFD">
        <w:rPr>
          <w:rFonts w:eastAsia="Times New Roman" w:cstheme="minorHAnsi"/>
          <w:sz w:val="23"/>
          <w:szCs w:val="23"/>
          <w:lang w:eastAsia="de-DE"/>
        </w:rPr>
        <w:t xml:space="preserve">türen der Firma sowie alle </w:t>
      </w:r>
      <w:r w:rsidR="005967CD" w:rsidRPr="00D22FFD">
        <w:rPr>
          <w:rFonts w:eastAsia="Times New Roman" w:cstheme="minorHAnsi"/>
          <w:sz w:val="23"/>
          <w:szCs w:val="23"/>
          <w:lang w:eastAsia="de-DE"/>
        </w:rPr>
        <w:t>Türen</w:t>
      </w:r>
      <w:r w:rsidR="0066501D" w:rsidRPr="00D22FFD">
        <w:rPr>
          <w:rFonts w:eastAsia="Times New Roman" w:cstheme="minorHAnsi"/>
          <w:sz w:val="23"/>
          <w:szCs w:val="23"/>
          <w:lang w:eastAsia="de-DE"/>
        </w:rPr>
        <w:t>, Tore</w:t>
      </w:r>
      <w:r w:rsidR="005967CD" w:rsidRPr="00D22FFD">
        <w:rPr>
          <w:rFonts w:eastAsia="Times New Roman" w:cstheme="minorHAnsi"/>
          <w:sz w:val="23"/>
          <w:szCs w:val="23"/>
          <w:lang w:eastAsia="de-DE"/>
        </w:rPr>
        <w:t xml:space="preserve"> und Fenster</w:t>
      </w:r>
      <w:r w:rsidR="0066501D" w:rsidRPr="00D22FFD">
        <w:rPr>
          <w:rFonts w:eastAsia="Times New Roman" w:cstheme="minorHAnsi"/>
          <w:sz w:val="23"/>
          <w:szCs w:val="23"/>
          <w:lang w:eastAsia="de-DE"/>
        </w:rPr>
        <w:t xml:space="preserve"> des Weißbereichs</w:t>
      </w:r>
      <w:r w:rsidR="005967CD" w:rsidRPr="00D22FFD">
        <w:rPr>
          <w:rFonts w:eastAsia="Times New Roman" w:cstheme="minorHAnsi"/>
          <w:sz w:val="23"/>
          <w:szCs w:val="23"/>
          <w:lang w:eastAsia="de-DE"/>
        </w:rPr>
        <w:t xml:space="preserve"> müssen geschlossen gehalten bzw. gesichert werden.</w:t>
      </w:r>
      <w:r w:rsidRPr="00D22FFD"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/>
          <w:sz w:val="23"/>
          <w:lang w:val="cs-CZ" w:eastAsia="cs-CZ"/>
        </w:rPr>
        <w:t>Všechny vnější dveře firmy a všechny dveře, vrata a okna bílé zóny musí být zavřené nebo zabezpečené.</w:t>
      </w:r>
    </w:p>
    <w:p w14:paraId="25593D82" w14:textId="27663E1F" w:rsidR="00802EC7" w:rsidRPr="00802EC7" w:rsidRDefault="00802EC7" w:rsidP="00802EC7">
      <w:pPr>
        <w:pStyle w:val="Listenabsatz"/>
        <w:numPr>
          <w:ilvl w:val="0"/>
          <w:numId w:val="21"/>
        </w:numPr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</w:pPr>
      <w:r w:rsidRPr="00802EC7">
        <w:rPr>
          <w:rFonts w:eastAsia="Times New Roman" w:cstheme="minorHAnsi"/>
          <w:sz w:val="23"/>
          <w:szCs w:val="23"/>
          <w:lang w:eastAsia="de-DE"/>
        </w:rPr>
        <w:t>Alle Rohstoffe</w:t>
      </w:r>
      <w:r>
        <w:rPr>
          <w:rFonts w:eastAsia="Times New Roman" w:cstheme="minorHAnsi"/>
          <w:sz w:val="23"/>
          <w:szCs w:val="23"/>
          <w:lang w:eastAsia="de-DE"/>
        </w:rPr>
        <w:t>, Mischungen</w:t>
      </w:r>
      <w:r w:rsidRPr="00802EC7">
        <w:rPr>
          <w:rFonts w:eastAsia="Times New Roman" w:cstheme="minorHAnsi"/>
          <w:sz w:val="23"/>
          <w:szCs w:val="23"/>
          <w:lang w:eastAsia="de-DE"/>
        </w:rPr>
        <w:t xml:space="preserve"> </w:t>
      </w:r>
      <w:r>
        <w:rPr>
          <w:rFonts w:eastAsia="Times New Roman" w:cstheme="minorHAnsi"/>
          <w:sz w:val="23"/>
          <w:szCs w:val="23"/>
          <w:lang w:eastAsia="de-DE"/>
        </w:rPr>
        <w:t xml:space="preserve">Zwischen- und Fertigprodukte sowie Produktverpackungen </w:t>
      </w:r>
      <w:r w:rsidRPr="00802EC7">
        <w:rPr>
          <w:rFonts w:eastAsia="Times New Roman" w:cstheme="minorHAnsi"/>
          <w:sz w:val="23"/>
          <w:szCs w:val="23"/>
          <w:lang w:eastAsia="de-DE"/>
        </w:rPr>
        <w:t xml:space="preserve">sind stets </w:t>
      </w:r>
      <w:r>
        <w:rPr>
          <w:rFonts w:eastAsia="Times New Roman" w:cstheme="minorHAnsi"/>
          <w:sz w:val="23"/>
          <w:szCs w:val="23"/>
          <w:lang w:eastAsia="de-DE"/>
        </w:rPr>
        <w:t>gut verschlossen/abgedeckt,</w:t>
      </w:r>
      <w:r w:rsidRPr="00802EC7">
        <w:rPr>
          <w:rFonts w:eastAsia="Times New Roman" w:cstheme="minorHAnsi"/>
          <w:sz w:val="23"/>
          <w:szCs w:val="23"/>
          <w:lang w:eastAsia="de-DE"/>
        </w:rPr>
        <w:t xml:space="preserve"> nicht auf dem Boden und innerhalb der kontrollierten Bereiche zu lagern.</w:t>
      </w:r>
      <w:r>
        <w:rPr>
          <w:rFonts w:eastAsia="Times New Roman" w:cstheme="minorHAnsi"/>
          <w:sz w:val="23"/>
          <w:szCs w:val="23"/>
          <w:lang w:eastAsia="de-DE"/>
        </w:rPr>
        <w:t xml:space="preserve"> </w:t>
      </w:r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/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Všechny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suroviny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směsi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meziprodukty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hotové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výrobky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jakož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i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obaly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výrobků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,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musí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být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vždy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řádně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uzavřeny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/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zakryty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a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nesmějí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být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skladovány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na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podlaze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ani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v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kontrolovaných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 xml:space="preserve"> </w:t>
      </w:r>
      <w:proofErr w:type="spellStart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prostorách</w:t>
      </w:r>
      <w:proofErr w:type="spellEnd"/>
      <w:r w:rsidRPr="00802EC7">
        <w:rPr>
          <w:rFonts w:eastAsia="Times New Roman" w:cstheme="minorHAnsi"/>
          <w:i/>
          <w:iCs/>
          <w:color w:val="595959" w:themeColor="text1" w:themeTint="A6"/>
          <w:sz w:val="23"/>
          <w:szCs w:val="23"/>
          <w:lang w:eastAsia="de-DE"/>
        </w:rPr>
        <w:t>.</w:t>
      </w:r>
    </w:p>
    <w:p w14:paraId="2F54A07E" w14:textId="00605230" w:rsidR="005967CD" w:rsidRPr="00D22FFD" w:rsidRDefault="005967CD" w:rsidP="00D22FFD">
      <w:pPr>
        <w:pStyle w:val="Listenabsatz"/>
        <w:numPr>
          <w:ilvl w:val="0"/>
          <w:numId w:val="21"/>
        </w:numPr>
        <w:rPr>
          <w:rFonts w:eastAsia="Times New Roman" w:cstheme="minorHAnsi"/>
          <w:sz w:val="23"/>
          <w:szCs w:val="23"/>
          <w:lang w:eastAsia="de-DE"/>
        </w:rPr>
      </w:pPr>
      <w:r w:rsidRPr="00D22FFD">
        <w:rPr>
          <w:rFonts w:eastAsia="Times New Roman" w:cstheme="minorHAnsi"/>
          <w:sz w:val="23"/>
          <w:szCs w:val="23"/>
          <w:lang w:eastAsia="de-DE"/>
        </w:rPr>
        <w:t>D</w:t>
      </w:r>
      <w:r w:rsidR="000605B3" w:rsidRPr="00D22FFD">
        <w:rPr>
          <w:rFonts w:eastAsia="Times New Roman" w:cstheme="minorHAnsi"/>
          <w:sz w:val="23"/>
          <w:szCs w:val="23"/>
          <w:lang w:eastAsia="de-DE"/>
        </w:rPr>
        <w:t xml:space="preserve">as Schädlingsmonitoring/ die </w:t>
      </w:r>
      <w:r w:rsidRPr="00D22FFD">
        <w:rPr>
          <w:rFonts w:eastAsia="Times New Roman" w:cstheme="minorHAnsi"/>
          <w:sz w:val="23"/>
          <w:szCs w:val="23"/>
          <w:lang w:eastAsia="de-DE"/>
        </w:rPr>
        <w:t xml:space="preserve">Schädlingsbekämpfung </w:t>
      </w:r>
      <w:r w:rsidR="0019296A" w:rsidRPr="00D22FFD">
        <w:rPr>
          <w:rFonts w:eastAsia="Times New Roman" w:cstheme="minorHAnsi"/>
          <w:sz w:val="23"/>
          <w:szCs w:val="23"/>
          <w:lang w:eastAsia="de-DE"/>
        </w:rPr>
        <w:t>erfolgt</w:t>
      </w:r>
      <w:r w:rsidRPr="00D22FFD">
        <w:rPr>
          <w:rFonts w:eastAsia="Times New Roman" w:cstheme="minorHAnsi"/>
          <w:sz w:val="23"/>
          <w:szCs w:val="23"/>
          <w:lang w:eastAsia="de-DE"/>
        </w:rPr>
        <w:t xml:space="preserve"> gemäß betrieblichem Konzept durch einen externen Dienstleister.</w:t>
      </w:r>
      <w:r w:rsidRPr="00D22FFD">
        <w:rPr>
          <w:color w:val="000000"/>
          <w:sz w:val="23"/>
        </w:rPr>
        <w:t xml:space="preserve"> </w:t>
      </w:r>
      <w:r w:rsidRPr="00D22FFD">
        <w:rPr>
          <w:color w:val="595959" w:themeColor="text1" w:themeTint="A6"/>
          <w:sz w:val="23"/>
        </w:rPr>
        <w:t xml:space="preserve">/ </w:t>
      </w:r>
      <w:r w:rsidRPr="00D22FFD">
        <w:rPr>
          <w:i/>
          <w:color w:val="595959"/>
          <w:sz w:val="23"/>
          <w:lang w:val="cs-CZ" w:eastAsia="cs-CZ"/>
        </w:rPr>
        <w:t>Monitoring škůdců / hubení škůdců provádí podle provozního konceptu externí poskytovatel služeb.</w:t>
      </w:r>
    </w:p>
    <w:p w14:paraId="48AD01DD" w14:textId="0911C981" w:rsidR="0019296A" w:rsidRPr="00D22FFD" w:rsidRDefault="0019296A" w:rsidP="00D22FFD">
      <w:pPr>
        <w:pStyle w:val="Listenabsatz"/>
        <w:numPr>
          <w:ilvl w:val="0"/>
          <w:numId w:val="21"/>
        </w:numPr>
        <w:rPr>
          <w:rFonts w:eastAsia="Times New Roman" w:cstheme="minorHAnsi"/>
          <w:sz w:val="23"/>
          <w:szCs w:val="23"/>
          <w:lang w:eastAsia="de-DE"/>
        </w:rPr>
      </w:pPr>
      <w:r w:rsidRPr="00D22FFD">
        <w:rPr>
          <w:rFonts w:eastAsia="Times New Roman" w:cstheme="minorHAnsi"/>
          <w:sz w:val="23"/>
          <w:szCs w:val="23"/>
          <w:lang w:eastAsia="de-DE"/>
        </w:rPr>
        <w:t>Entsprechende Fallen/Mon</w:t>
      </w:r>
      <w:r w:rsidR="008A3054" w:rsidRPr="00D22FFD">
        <w:rPr>
          <w:rFonts w:eastAsia="Times New Roman" w:cstheme="minorHAnsi"/>
          <w:sz w:val="23"/>
          <w:szCs w:val="23"/>
          <w:lang w:eastAsia="de-DE"/>
        </w:rPr>
        <w:t xml:space="preserve">itoringstellen sind </w:t>
      </w:r>
      <w:r w:rsidR="00DD10BF" w:rsidRPr="00D22FFD">
        <w:rPr>
          <w:rFonts w:eastAsia="Times New Roman" w:cstheme="minorHAnsi"/>
          <w:sz w:val="23"/>
          <w:szCs w:val="23"/>
          <w:lang w:eastAsia="de-DE"/>
        </w:rPr>
        <w:t>freizuhalten</w:t>
      </w:r>
      <w:r w:rsidR="004A3BFA" w:rsidRPr="00D22FFD">
        <w:rPr>
          <w:rFonts w:eastAsia="Times New Roman" w:cstheme="minorHAnsi"/>
          <w:sz w:val="23"/>
          <w:szCs w:val="23"/>
          <w:lang w:eastAsia="de-DE"/>
        </w:rPr>
        <w:t xml:space="preserve"> und </w:t>
      </w:r>
      <w:r w:rsidR="008A3054" w:rsidRPr="00D22FFD">
        <w:rPr>
          <w:rFonts w:eastAsia="Times New Roman" w:cstheme="minorHAnsi"/>
          <w:sz w:val="23"/>
          <w:szCs w:val="23"/>
          <w:lang w:eastAsia="de-DE"/>
        </w:rPr>
        <w:t>nicht zu ent</w:t>
      </w:r>
      <w:r w:rsidR="00DF60CA" w:rsidRPr="00D22FFD">
        <w:rPr>
          <w:rFonts w:eastAsia="Times New Roman" w:cstheme="minorHAnsi"/>
          <w:sz w:val="23"/>
          <w:szCs w:val="23"/>
          <w:lang w:eastAsia="de-DE"/>
        </w:rPr>
        <w:t>fernen</w:t>
      </w:r>
      <w:r w:rsidR="004A3BFA" w:rsidRPr="00D22FFD">
        <w:rPr>
          <w:rFonts w:eastAsia="Times New Roman" w:cstheme="minorHAnsi"/>
          <w:sz w:val="23"/>
          <w:szCs w:val="23"/>
          <w:lang w:eastAsia="de-DE"/>
        </w:rPr>
        <w:t>/in ihrer Position zu verändern.</w:t>
      </w:r>
      <w:r w:rsidRPr="00D22FFD">
        <w:rPr>
          <w:color w:val="000000"/>
          <w:sz w:val="23"/>
        </w:rPr>
        <w:t xml:space="preserve"> </w:t>
      </w:r>
      <w:r w:rsidRPr="00D22FFD">
        <w:rPr>
          <w:i/>
          <w:color w:val="595959" w:themeColor="text1" w:themeTint="A6"/>
          <w:sz w:val="23"/>
          <w:lang w:val="cs-CZ" w:eastAsia="cs-CZ"/>
        </w:rPr>
        <w:t xml:space="preserve">/ </w:t>
      </w:r>
      <w:r w:rsidRPr="00D22FFD">
        <w:rPr>
          <w:i/>
          <w:color w:val="595959"/>
          <w:sz w:val="23"/>
          <w:lang w:val="cs-CZ" w:eastAsia="cs-CZ"/>
        </w:rPr>
        <w:t>Příslušné pasti/monitorovací body musí zůstat volně přístupné a nesmí být odstraněny ani přemístěny.</w:t>
      </w:r>
    </w:p>
    <w:p w14:paraId="02AD8319" w14:textId="0B6C766B" w:rsidR="000A5090" w:rsidRPr="00D22FFD" w:rsidRDefault="005967CD" w:rsidP="00D22FFD">
      <w:pPr>
        <w:pStyle w:val="Listenabsatz"/>
        <w:numPr>
          <w:ilvl w:val="0"/>
          <w:numId w:val="21"/>
        </w:numPr>
        <w:rPr>
          <w:rFonts w:cstheme="minorHAnsi"/>
          <w:sz w:val="23"/>
          <w:szCs w:val="23"/>
        </w:rPr>
      </w:pPr>
      <w:r w:rsidRPr="00D22FFD">
        <w:rPr>
          <w:rFonts w:eastAsia="Times New Roman" w:cstheme="minorHAnsi"/>
          <w:sz w:val="23"/>
          <w:szCs w:val="23"/>
          <w:lang w:eastAsia="de-DE"/>
        </w:rPr>
        <w:t>Schädlingsbefall oder mögliche Eintrittsstellen müssen sofort gemeldet werden.</w:t>
      </w:r>
      <w:r w:rsidRPr="00D22FFD">
        <w:rPr>
          <w:color w:val="000000"/>
          <w:sz w:val="23"/>
        </w:rPr>
        <w:t xml:space="preserve"> / </w:t>
      </w:r>
      <w:r w:rsidRPr="00D22FFD">
        <w:rPr>
          <w:i/>
          <w:color w:val="595959"/>
          <w:sz w:val="23"/>
          <w:lang w:val="cs-CZ" w:eastAsia="cs-CZ"/>
        </w:rPr>
        <w:t>Výskyt škůdců nebo možná místa jejich vniknutí musí být ihned hlášeny.</w:t>
      </w:r>
    </w:p>
    <w:sectPr w:rsidR="000A5090" w:rsidRPr="00D22FFD" w:rsidSect="00A251AB">
      <w:headerReference w:type="default" r:id="rId11"/>
      <w:footerReference w:type="default" r:id="rId12"/>
      <w:pgSz w:w="11906" w:h="16838"/>
      <w:pgMar w:top="1247" w:right="1134" w:bottom="425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3B78A" w14:textId="77777777" w:rsidR="00D85C2D" w:rsidRDefault="00D85C2D" w:rsidP="00053CDA">
      <w:pPr>
        <w:spacing w:after="0" w:line="240" w:lineRule="auto"/>
      </w:pPr>
      <w:r>
        <w:separator/>
      </w:r>
    </w:p>
  </w:endnote>
  <w:endnote w:type="continuationSeparator" w:id="0">
    <w:p w14:paraId="4387C533" w14:textId="77777777" w:rsidR="00D85C2D" w:rsidRDefault="00D85C2D" w:rsidP="0005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7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30"/>
      <w:gridCol w:w="2845"/>
      <w:gridCol w:w="3232"/>
    </w:tblGrid>
    <w:tr w:rsidR="00B81A6A" w14:paraId="07805C90" w14:textId="77777777" w:rsidTr="000507D4">
      <w:trPr>
        <w:trHeight w:val="170"/>
      </w:trPr>
      <w:tc>
        <w:tcPr>
          <w:tcW w:w="4130" w:type="dxa"/>
        </w:tcPr>
        <w:p w14:paraId="164D5926" w14:textId="4B29BF68" w:rsidR="00B81A6A" w:rsidRDefault="00B81A6A" w:rsidP="00B81A6A">
          <w:pPr>
            <w:pStyle w:val="Kopfzeile"/>
            <w:tabs>
              <w:tab w:val="clear" w:pos="9072"/>
              <w:tab w:val="right" w:pos="14601"/>
            </w:tabs>
          </w:pPr>
        </w:p>
      </w:tc>
      <w:tc>
        <w:tcPr>
          <w:tcW w:w="2845" w:type="dxa"/>
        </w:tcPr>
        <w:p w14:paraId="3061D388" w14:textId="77777777" w:rsidR="00B81A6A" w:rsidRPr="00C8319C" w:rsidRDefault="00B81A6A" w:rsidP="00B81A6A">
          <w:pPr>
            <w:pStyle w:val="Kopfzeile"/>
            <w:tabs>
              <w:tab w:val="clear" w:pos="9072"/>
              <w:tab w:val="right" w:pos="14601"/>
            </w:tabs>
            <w:rPr>
              <w:b/>
              <w:bCs/>
            </w:rPr>
          </w:pPr>
        </w:p>
      </w:tc>
      <w:tc>
        <w:tcPr>
          <w:tcW w:w="3232" w:type="dxa"/>
        </w:tcPr>
        <w:p w14:paraId="33FCE23F" w14:textId="77777777" w:rsidR="00B81A6A" w:rsidRPr="00D16E6B" w:rsidRDefault="00B81A6A" w:rsidP="00B81A6A">
          <w:pPr>
            <w:pStyle w:val="Kopfzeile"/>
            <w:tabs>
              <w:tab w:val="clear" w:pos="9072"/>
              <w:tab w:val="center" w:pos="2627"/>
              <w:tab w:val="right" w:pos="5254"/>
              <w:tab w:val="right" w:pos="14601"/>
            </w:tabs>
            <w:jc w:val="right"/>
          </w:pPr>
          <w:r w:rsidRPr="00D16E6B">
            <w:t xml:space="preserve">Seite </w:t>
          </w:r>
          <w:r w:rsidRPr="00D16E6B">
            <w:rPr>
              <w:b/>
              <w:bCs/>
            </w:rPr>
            <w:fldChar w:fldCharType="begin"/>
          </w:r>
          <w:r w:rsidRPr="00D16E6B">
            <w:rPr>
              <w:b/>
              <w:bCs/>
            </w:rPr>
            <w:instrText xml:space="preserve"> PAGE  \* Arabic  \* MERGEFORMAT </w:instrText>
          </w:r>
          <w:r w:rsidRPr="00D16E6B">
            <w:rPr>
              <w:b/>
              <w:bCs/>
            </w:rPr>
            <w:fldChar w:fldCharType="separate"/>
          </w:r>
          <w:r w:rsidRPr="00D16E6B">
            <w:rPr>
              <w:b/>
              <w:bCs/>
            </w:rPr>
            <w:t>1</w:t>
          </w:r>
          <w:r w:rsidRPr="00D16E6B">
            <w:rPr>
              <w:b/>
              <w:bCs/>
              <w:noProof/>
            </w:rPr>
            <w:fldChar w:fldCharType="end"/>
          </w:r>
          <w:r w:rsidRPr="00D16E6B">
            <w:t xml:space="preserve"> von </w:t>
          </w:r>
          <w:r w:rsidRPr="00D16E6B">
            <w:rPr>
              <w:b/>
              <w:bCs/>
            </w:rPr>
            <w:fldChar w:fldCharType="begin"/>
          </w:r>
          <w:r w:rsidRPr="00D16E6B">
            <w:rPr>
              <w:b/>
              <w:bCs/>
            </w:rPr>
            <w:instrText xml:space="preserve"> NUMPAGES   \* MERGEFORMAT </w:instrText>
          </w:r>
          <w:r w:rsidRPr="00D16E6B">
            <w:rPr>
              <w:b/>
              <w:bCs/>
            </w:rPr>
            <w:fldChar w:fldCharType="separate"/>
          </w:r>
          <w:r w:rsidRPr="00D16E6B">
            <w:rPr>
              <w:b/>
              <w:bCs/>
            </w:rPr>
            <w:t>1</w:t>
          </w:r>
          <w:r w:rsidRPr="00D16E6B">
            <w:rPr>
              <w:b/>
              <w:bCs/>
            </w:rPr>
            <w:fldChar w:fldCharType="end"/>
          </w:r>
        </w:p>
      </w:tc>
    </w:tr>
  </w:tbl>
  <w:p w14:paraId="6C54D05E" w14:textId="133FEBFF" w:rsidR="00E92A42" w:rsidRPr="00B81A6A" w:rsidRDefault="00E92A42" w:rsidP="00B81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D6F30" w14:textId="77777777" w:rsidR="00D85C2D" w:rsidRDefault="00D85C2D" w:rsidP="00053CDA">
      <w:pPr>
        <w:spacing w:after="0" w:line="240" w:lineRule="auto"/>
      </w:pPr>
      <w:r>
        <w:separator/>
      </w:r>
    </w:p>
  </w:footnote>
  <w:footnote w:type="continuationSeparator" w:id="0">
    <w:p w14:paraId="758F711E" w14:textId="77777777" w:rsidR="00D85C2D" w:rsidRDefault="00D85C2D" w:rsidP="00053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7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3"/>
      <w:gridCol w:w="3969"/>
      <w:gridCol w:w="2835"/>
    </w:tblGrid>
    <w:tr w:rsidR="000A5090" w14:paraId="74C00171" w14:textId="77777777" w:rsidTr="000507D4">
      <w:trPr>
        <w:trHeight w:val="744"/>
      </w:trPr>
      <w:tc>
        <w:tcPr>
          <w:tcW w:w="3403" w:type="dxa"/>
        </w:tcPr>
        <w:p w14:paraId="6748BD99" w14:textId="214E3FFB" w:rsidR="000A5090" w:rsidRDefault="000507D4" w:rsidP="000A5090">
          <w:pPr>
            <w:pStyle w:val="Kopfzeile"/>
            <w:tabs>
              <w:tab w:val="clear" w:pos="9072"/>
              <w:tab w:val="right" w:pos="14601"/>
            </w:tabs>
          </w:pPr>
          <w:r>
            <w:rPr>
              <w:noProof/>
            </w:rPr>
            <w:drawing>
              <wp:anchor distT="0" distB="0" distL="114300" distR="114300" simplePos="0" relativeHeight="251676160" behindDoc="1" locked="0" layoutInCell="1" allowOverlap="1" wp14:anchorId="5C28C021" wp14:editId="7D458403">
                <wp:simplePos x="0" y="0"/>
                <wp:positionH relativeFrom="page">
                  <wp:posOffset>40277</wp:posOffset>
                </wp:positionH>
                <wp:positionV relativeFrom="paragraph">
                  <wp:posOffset>66675</wp:posOffset>
                </wp:positionV>
                <wp:extent cx="1562100" cy="379095"/>
                <wp:effectExtent l="0" t="0" r="0" b="1905"/>
                <wp:wrapSquare wrapText="bothSides"/>
                <wp:docPr id="902426193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2426193" name="Grafik 90242619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379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vAlign w:val="center"/>
        </w:tcPr>
        <w:p w14:paraId="013DD7A0" w14:textId="77777777" w:rsidR="000507D4" w:rsidRPr="00CC1645" w:rsidRDefault="00256BD4" w:rsidP="000507D4">
          <w:pPr>
            <w:pStyle w:val="Kopfzeile"/>
            <w:tabs>
              <w:tab w:val="clear" w:pos="9072"/>
              <w:tab w:val="right" w:pos="14601"/>
            </w:tabs>
            <w:jc w:val="center"/>
            <w:rPr>
              <w:b/>
              <w:bCs/>
              <w:sz w:val="32"/>
              <w:szCs w:val="32"/>
            </w:rPr>
          </w:pPr>
          <w:r w:rsidRPr="00CC1645">
            <w:rPr>
              <w:b/>
              <w:bCs/>
              <w:sz w:val="32"/>
              <w:szCs w:val="32"/>
            </w:rPr>
            <w:t xml:space="preserve">Einweisung </w:t>
          </w:r>
        </w:p>
        <w:p w14:paraId="1670E3B8" w14:textId="746B386C" w:rsidR="000A5090" w:rsidRPr="00C8319C" w:rsidRDefault="00256BD4" w:rsidP="000507D4">
          <w:pPr>
            <w:pStyle w:val="Kopfzeile"/>
            <w:tabs>
              <w:tab w:val="clear" w:pos="9072"/>
              <w:tab w:val="right" w:pos="14601"/>
            </w:tabs>
            <w:jc w:val="center"/>
            <w:rPr>
              <w:b/>
              <w:bCs/>
            </w:rPr>
          </w:pPr>
          <w:r w:rsidRPr="00CC1645">
            <w:rPr>
              <w:b/>
              <w:bCs/>
              <w:sz w:val="32"/>
              <w:szCs w:val="32"/>
            </w:rPr>
            <w:t>Hygiene</w:t>
          </w:r>
          <w:r w:rsidR="00EC04BA" w:rsidRPr="00CC1645">
            <w:rPr>
              <w:b/>
              <w:bCs/>
              <w:sz w:val="32"/>
              <w:szCs w:val="32"/>
            </w:rPr>
            <w:t xml:space="preserve"> &amp; Verhalten</w:t>
          </w:r>
        </w:p>
      </w:tc>
      <w:tc>
        <w:tcPr>
          <w:tcW w:w="2835" w:type="dxa"/>
          <w:vAlign w:val="center"/>
        </w:tcPr>
        <w:p w14:paraId="03DCBE86" w14:textId="45333341" w:rsidR="000A5090" w:rsidRPr="003377F8" w:rsidRDefault="000A5090" w:rsidP="000507D4">
          <w:pPr>
            <w:pStyle w:val="Kopfzeile"/>
            <w:tabs>
              <w:tab w:val="right" w:pos="14601"/>
            </w:tabs>
            <w:jc w:val="right"/>
            <w:rPr>
              <w:b/>
              <w:bCs/>
              <w:sz w:val="24"/>
              <w:szCs w:val="24"/>
            </w:rPr>
          </w:pPr>
          <w:r w:rsidRPr="003377F8">
            <w:rPr>
              <w:b/>
              <w:bCs/>
              <w:sz w:val="24"/>
              <w:szCs w:val="24"/>
            </w:rPr>
            <w:t>F</w:t>
          </w:r>
          <w:r w:rsidR="006D6051" w:rsidRPr="003377F8">
            <w:rPr>
              <w:b/>
              <w:bCs/>
              <w:sz w:val="24"/>
              <w:szCs w:val="24"/>
            </w:rPr>
            <w:t>B</w:t>
          </w:r>
          <w:r w:rsidRPr="003377F8">
            <w:rPr>
              <w:b/>
              <w:bCs/>
              <w:sz w:val="24"/>
              <w:szCs w:val="24"/>
            </w:rPr>
            <w:t>-</w:t>
          </w:r>
          <w:r w:rsidR="00256BD4" w:rsidRPr="003377F8">
            <w:rPr>
              <w:b/>
              <w:bCs/>
              <w:sz w:val="24"/>
              <w:szCs w:val="24"/>
            </w:rPr>
            <w:t>HR</w:t>
          </w:r>
          <w:r w:rsidRPr="003377F8">
            <w:rPr>
              <w:b/>
              <w:bCs/>
              <w:sz w:val="24"/>
              <w:szCs w:val="24"/>
            </w:rPr>
            <w:t>-</w:t>
          </w:r>
          <w:r w:rsidR="00071B6B" w:rsidRPr="003377F8">
            <w:rPr>
              <w:b/>
              <w:bCs/>
              <w:sz w:val="24"/>
              <w:szCs w:val="24"/>
            </w:rPr>
            <w:t>00</w:t>
          </w:r>
          <w:r w:rsidR="00256BD4" w:rsidRPr="003377F8">
            <w:rPr>
              <w:b/>
              <w:bCs/>
              <w:sz w:val="24"/>
              <w:szCs w:val="24"/>
            </w:rPr>
            <w:t>1</w:t>
          </w:r>
        </w:p>
        <w:p w14:paraId="147F5A83" w14:textId="5131A54B" w:rsidR="000A5090" w:rsidRPr="00D16E6B" w:rsidRDefault="000A5090" w:rsidP="000507D4">
          <w:pPr>
            <w:pStyle w:val="Kopfzeile"/>
            <w:tabs>
              <w:tab w:val="right" w:pos="14601"/>
            </w:tabs>
            <w:jc w:val="right"/>
          </w:pPr>
          <w:r w:rsidRPr="00D16E6B">
            <w:t>V</w:t>
          </w:r>
          <w:r w:rsidR="003377F8" w:rsidRPr="00D16E6B">
            <w:t xml:space="preserve">ersion </w:t>
          </w:r>
          <w:r w:rsidRPr="00D16E6B">
            <w:t>00</w:t>
          </w:r>
          <w:r w:rsidR="00F62506">
            <w:t>6</w:t>
          </w:r>
        </w:p>
      </w:tc>
    </w:tr>
  </w:tbl>
  <w:p w14:paraId="6C54D05D" w14:textId="3976E57A" w:rsidR="00D148FB" w:rsidRDefault="00D148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1196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F1A21"/>
    <w:multiLevelType w:val="multilevel"/>
    <w:tmpl w:val="2194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22A8F"/>
    <w:multiLevelType w:val="hybridMultilevel"/>
    <w:tmpl w:val="BD889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0104D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A4AFB"/>
    <w:multiLevelType w:val="multilevel"/>
    <w:tmpl w:val="7146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A074D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844BD"/>
    <w:multiLevelType w:val="hybridMultilevel"/>
    <w:tmpl w:val="94F02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45DD8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9D0983"/>
    <w:multiLevelType w:val="hybridMultilevel"/>
    <w:tmpl w:val="62A607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834AD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EC392F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2012AA"/>
    <w:multiLevelType w:val="hybridMultilevel"/>
    <w:tmpl w:val="3FC6FDF8"/>
    <w:lvl w:ilvl="0" w:tplc="3C48E9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B5EB1"/>
    <w:multiLevelType w:val="hybridMultilevel"/>
    <w:tmpl w:val="D6A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C840C1"/>
    <w:multiLevelType w:val="hybridMultilevel"/>
    <w:tmpl w:val="99908DE6"/>
    <w:lvl w:ilvl="0" w:tplc="F6C6C8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0020B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3746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3B0107"/>
    <w:multiLevelType w:val="hybridMultilevel"/>
    <w:tmpl w:val="2B527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15019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5935CD"/>
    <w:multiLevelType w:val="hybridMultilevel"/>
    <w:tmpl w:val="6950AE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65C48"/>
    <w:multiLevelType w:val="multilevel"/>
    <w:tmpl w:val="BFB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415D4"/>
    <w:multiLevelType w:val="multilevel"/>
    <w:tmpl w:val="0F56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386E18"/>
    <w:multiLevelType w:val="hybridMultilevel"/>
    <w:tmpl w:val="2EA2428E"/>
    <w:lvl w:ilvl="0" w:tplc="D55CE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6344C742">
      <w:start w:val="1"/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  <w:i w:val="0"/>
        <w:color w:val="auto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B34368"/>
    <w:multiLevelType w:val="hybridMultilevel"/>
    <w:tmpl w:val="D0D4F2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916067">
    <w:abstractNumId w:val="1"/>
  </w:num>
  <w:num w:numId="2" w16cid:durableId="242567030">
    <w:abstractNumId w:val="4"/>
  </w:num>
  <w:num w:numId="3" w16cid:durableId="1178882816">
    <w:abstractNumId w:val="7"/>
  </w:num>
  <w:num w:numId="4" w16cid:durableId="1584340275">
    <w:abstractNumId w:val="20"/>
  </w:num>
  <w:num w:numId="5" w16cid:durableId="1442841843">
    <w:abstractNumId w:val="13"/>
  </w:num>
  <w:num w:numId="6" w16cid:durableId="1342853689">
    <w:abstractNumId w:val="11"/>
  </w:num>
  <w:num w:numId="7" w16cid:durableId="1414670204">
    <w:abstractNumId w:val="16"/>
  </w:num>
  <w:num w:numId="8" w16cid:durableId="314338244">
    <w:abstractNumId w:val="2"/>
  </w:num>
  <w:num w:numId="9" w16cid:durableId="1931304327">
    <w:abstractNumId w:val="8"/>
  </w:num>
  <w:num w:numId="10" w16cid:durableId="421728856">
    <w:abstractNumId w:val="18"/>
  </w:num>
  <w:num w:numId="11" w16cid:durableId="438331134">
    <w:abstractNumId w:val="3"/>
  </w:num>
  <w:num w:numId="12" w16cid:durableId="581991654">
    <w:abstractNumId w:val="17"/>
  </w:num>
  <w:num w:numId="13" w16cid:durableId="2079934847">
    <w:abstractNumId w:val="9"/>
  </w:num>
  <w:num w:numId="14" w16cid:durableId="159735973">
    <w:abstractNumId w:val="14"/>
  </w:num>
  <w:num w:numId="15" w16cid:durableId="108354259">
    <w:abstractNumId w:val="10"/>
  </w:num>
  <w:num w:numId="16" w16cid:durableId="1231310599">
    <w:abstractNumId w:val="5"/>
  </w:num>
  <w:num w:numId="17" w16cid:durableId="46953453">
    <w:abstractNumId w:val="19"/>
  </w:num>
  <w:num w:numId="18" w16cid:durableId="1789814889">
    <w:abstractNumId w:val="0"/>
  </w:num>
  <w:num w:numId="19" w16cid:durableId="341049392">
    <w:abstractNumId w:val="12"/>
  </w:num>
  <w:num w:numId="20" w16cid:durableId="124859217">
    <w:abstractNumId w:val="22"/>
  </w:num>
  <w:num w:numId="21" w16cid:durableId="1205942470">
    <w:abstractNumId w:val="6"/>
  </w:num>
  <w:num w:numId="22" w16cid:durableId="413550232">
    <w:abstractNumId w:val="21"/>
  </w:num>
  <w:num w:numId="23" w16cid:durableId="3166184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1B"/>
    <w:rsid w:val="000347B9"/>
    <w:rsid w:val="00037455"/>
    <w:rsid w:val="000507D4"/>
    <w:rsid w:val="00053CDA"/>
    <w:rsid w:val="000605B3"/>
    <w:rsid w:val="00071B6B"/>
    <w:rsid w:val="0008733E"/>
    <w:rsid w:val="000A2E8F"/>
    <w:rsid w:val="000A5090"/>
    <w:rsid w:val="000E5309"/>
    <w:rsid w:val="000F5FD0"/>
    <w:rsid w:val="00111623"/>
    <w:rsid w:val="00115966"/>
    <w:rsid w:val="00120D6E"/>
    <w:rsid w:val="001466E3"/>
    <w:rsid w:val="001843EF"/>
    <w:rsid w:val="00185D25"/>
    <w:rsid w:val="00187935"/>
    <w:rsid w:val="0019296A"/>
    <w:rsid w:val="001976DF"/>
    <w:rsid w:val="001A576B"/>
    <w:rsid w:val="001B2CB7"/>
    <w:rsid w:val="001E1385"/>
    <w:rsid w:val="00256BD4"/>
    <w:rsid w:val="002950DE"/>
    <w:rsid w:val="002F5CA5"/>
    <w:rsid w:val="00317134"/>
    <w:rsid w:val="003377F8"/>
    <w:rsid w:val="00340362"/>
    <w:rsid w:val="003751F8"/>
    <w:rsid w:val="00386912"/>
    <w:rsid w:val="003942C3"/>
    <w:rsid w:val="00397D99"/>
    <w:rsid w:val="003C37F6"/>
    <w:rsid w:val="0040719D"/>
    <w:rsid w:val="004222B4"/>
    <w:rsid w:val="004761D8"/>
    <w:rsid w:val="00485853"/>
    <w:rsid w:val="00490F69"/>
    <w:rsid w:val="00497066"/>
    <w:rsid w:val="004A3BFA"/>
    <w:rsid w:val="004B60F6"/>
    <w:rsid w:val="004C2B43"/>
    <w:rsid w:val="004E0844"/>
    <w:rsid w:val="004E1C57"/>
    <w:rsid w:val="004E1E6B"/>
    <w:rsid w:val="00555CCB"/>
    <w:rsid w:val="005967CD"/>
    <w:rsid w:val="005B3DB8"/>
    <w:rsid w:val="005C6F15"/>
    <w:rsid w:val="005E041D"/>
    <w:rsid w:val="005F3A79"/>
    <w:rsid w:val="00603B77"/>
    <w:rsid w:val="006420AD"/>
    <w:rsid w:val="00647426"/>
    <w:rsid w:val="0066501D"/>
    <w:rsid w:val="006D6051"/>
    <w:rsid w:val="00710030"/>
    <w:rsid w:val="00745F9D"/>
    <w:rsid w:val="00751805"/>
    <w:rsid w:val="00756BF1"/>
    <w:rsid w:val="007731B6"/>
    <w:rsid w:val="007C490B"/>
    <w:rsid w:val="007C59EC"/>
    <w:rsid w:val="007E0592"/>
    <w:rsid w:val="00802EC7"/>
    <w:rsid w:val="0086091C"/>
    <w:rsid w:val="00860DF3"/>
    <w:rsid w:val="00866F7A"/>
    <w:rsid w:val="008806FE"/>
    <w:rsid w:val="008A3054"/>
    <w:rsid w:val="008C768C"/>
    <w:rsid w:val="009115FE"/>
    <w:rsid w:val="009225CF"/>
    <w:rsid w:val="009A7F30"/>
    <w:rsid w:val="009C4F7F"/>
    <w:rsid w:val="009E2C8B"/>
    <w:rsid w:val="00A20746"/>
    <w:rsid w:val="00A251AB"/>
    <w:rsid w:val="00A72D1B"/>
    <w:rsid w:val="00A92C1F"/>
    <w:rsid w:val="00AE74EE"/>
    <w:rsid w:val="00AE7E2E"/>
    <w:rsid w:val="00B67B78"/>
    <w:rsid w:val="00B81A6A"/>
    <w:rsid w:val="00BF5053"/>
    <w:rsid w:val="00C06A8A"/>
    <w:rsid w:val="00C5383A"/>
    <w:rsid w:val="00C53901"/>
    <w:rsid w:val="00C67773"/>
    <w:rsid w:val="00CA0DFF"/>
    <w:rsid w:val="00CC1645"/>
    <w:rsid w:val="00CD3F6A"/>
    <w:rsid w:val="00CE04AA"/>
    <w:rsid w:val="00D111E3"/>
    <w:rsid w:val="00D1150A"/>
    <w:rsid w:val="00D148FB"/>
    <w:rsid w:val="00D16E6B"/>
    <w:rsid w:val="00D21A79"/>
    <w:rsid w:val="00D22FFD"/>
    <w:rsid w:val="00D60AFC"/>
    <w:rsid w:val="00D74EC3"/>
    <w:rsid w:val="00D85C2D"/>
    <w:rsid w:val="00DB0C46"/>
    <w:rsid w:val="00DB7DF7"/>
    <w:rsid w:val="00DC10FF"/>
    <w:rsid w:val="00DD10BF"/>
    <w:rsid w:val="00DF60CA"/>
    <w:rsid w:val="00E67776"/>
    <w:rsid w:val="00E719F5"/>
    <w:rsid w:val="00E80ADD"/>
    <w:rsid w:val="00E920CA"/>
    <w:rsid w:val="00E92A42"/>
    <w:rsid w:val="00E974AB"/>
    <w:rsid w:val="00EA3335"/>
    <w:rsid w:val="00EC04BA"/>
    <w:rsid w:val="00EC5266"/>
    <w:rsid w:val="00F23E08"/>
    <w:rsid w:val="00F32FC6"/>
    <w:rsid w:val="00F62506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4D02A"/>
  <w15:docId w15:val="{E91B867F-FFC1-4192-BE5B-C516757F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19F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53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3CDA"/>
  </w:style>
  <w:style w:type="paragraph" w:styleId="Fuzeile">
    <w:name w:val="footer"/>
    <w:basedOn w:val="Standard"/>
    <w:link w:val="FuzeileZchn"/>
    <w:uiPriority w:val="99"/>
    <w:unhideWhenUsed/>
    <w:rsid w:val="00053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3CDA"/>
  </w:style>
  <w:style w:type="character" w:styleId="Platzhaltertext">
    <w:name w:val="Placeholder Text"/>
    <w:basedOn w:val="Absatz-Standardschriftart"/>
    <w:uiPriority w:val="99"/>
    <w:semiHidden/>
    <w:rsid w:val="00E92A4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2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2A4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A5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256BD4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1E1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B4738FE100848AA43A8EBAE2DFDA8" ma:contentTypeVersion="11" ma:contentTypeDescription="Ein neues Dokument erstellen." ma:contentTypeScope="" ma:versionID="cdbb2595ca3d16e9ccfc6b1eff05ffdb">
  <xsd:schema xmlns:xsd="http://www.w3.org/2001/XMLSchema" xmlns:xs="http://www.w3.org/2001/XMLSchema" xmlns:p="http://schemas.microsoft.com/office/2006/metadata/properties" xmlns:ns3="9600b227-b3d8-4183-bd1b-44e2fc47c13f" targetNamespace="http://schemas.microsoft.com/office/2006/metadata/properties" ma:root="true" ma:fieldsID="4126e12220e9c6283d8ec46162e765f0" ns3:_="">
    <xsd:import namespace="9600b227-b3d8-4183-bd1b-44e2fc47c13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0b227-b3d8-4183-bd1b-44e2fc47c13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00b227-b3d8-4183-bd1b-44e2fc47c13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77B82-A34A-45FD-A3E6-990A174E1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0b227-b3d8-4183-bd1b-44e2fc47c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761942-2CDB-402A-95B2-C55FA6F6D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65F086-6E27-45E6-9219-F5A735AE9948}">
  <ds:schemaRefs>
    <ds:schemaRef ds:uri="http://schemas.microsoft.com/office/2006/metadata/properties"/>
    <ds:schemaRef ds:uri="http://schemas.microsoft.com/office/infopath/2007/PartnerControls"/>
    <ds:schemaRef ds:uri="9600b227-b3d8-4183-bd1b-44e2fc47c13f"/>
  </ds:schemaRefs>
</ds:datastoreItem>
</file>

<file path=customXml/itemProps4.xml><?xml version="1.0" encoding="utf-8"?>
<ds:datastoreItem xmlns:ds="http://schemas.openxmlformats.org/officeDocument/2006/customXml" ds:itemID="{0DAD71F0-3320-4CC6-8284-C6A258D5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2001</Words>
  <Characters>12612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F.Trautmann</dc:creator>
  <cp:keywords/>
  <dc:description/>
  <cp:lastModifiedBy>Franziska Trautmann</cp:lastModifiedBy>
  <cp:revision>3</cp:revision>
  <cp:lastPrinted>2026-10-06T12:46:00Z</cp:lastPrinted>
  <dcterms:created xsi:type="dcterms:W3CDTF">2026-10-07T10:30:00Z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0x0101009D3B4738FE100848AA43A8EBAE2DFDA8</vt:lpwstr>
  </property>
</Properties>
</file>